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val="0"/>
          <w:color w:val="000000"/>
          <w:sz w:val="56"/>
          <w:szCs w:val="56"/>
          <w:lang w:eastAsia="zh-CN"/>
        </w:rPr>
      </w:pPr>
    </w:p>
    <w:p>
      <w:pPr>
        <w:jc w:val="center"/>
        <w:rPr>
          <w:rFonts w:hint="eastAsia" w:ascii="仿宋" w:hAnsi="仿宋" w:eastAsia="仿宋" w:cs="仿宋"/>
          <w:b/>
          <w:bCs w:val="0"/>
          <w:color w:val="000000"/>
          <w:sz w:val="144"/>
          <w:szCs w:val="144"/>
          <w:lang w:eastAsia="zh-CN"/>
        </w:rPr>
      </w:pPr>
      <w:r>
        <w:rPr>
          <w:rFonts w:hint="eastAsia" w:ascii="仿宋" w:hAnsi="仿宋" w:eastAsia="仿宋" w:cs="仿宋"/>
          <w:b/>
          <w:bCs w:val="0"/>
          <w:color w:val="000000"/>
          <w:sz w:val="72"/>
          <w:szCs w:val="72"/>
          <w:lang w:eastAsia="zh-CN"/>
        </w:rPr>
        <w:t>淇县人民医院电动病床采购项目</w:t>
      </w:r>
    </w:p>
    <w:p>
      <w:pPr>
        <w:jc w:val="center"/>
        <w:rPr>
          <w:rFonts w:ascii="仿宋" w:hAnsi="仿宋" w:eastAsia="仿宋" w:cs="仿宋"/>
          <w:b/>
          <w:bCs/>
          <w:color w:val="000000"/>
          <w:sz w:val="72"/>
          <w:szCs w:val="72"/>
        </w:rPr>
      </w:pPr>
    </w:p>
    <w:p>
      <w:pPr>
        <w:jc w:val="center"/>
        <w:rPr>
          <w:rFonts w:ascii="仿宋" w:hAnsi="仿宋" w:eastAsia="仿宋" w:cs="仿宋"/>
          <w:b/>
          <w:bCs/>
          <w:color w:val="000000"/>
          <w:sz w:val="72"/>
          <w:szCs w:val="72"/>
        </w:rPr>
      </w:pPr>
    </w:p>
    <w:p>
      <w:pPr>
        <w:jc w:val="center"/>
        <w:rPr>
          <w:rFonts w:hint="eastAsia" w:ascii="仿宋" w:hAnsi="仿宋" w:eastAsia="仿宋" w:cs="仿宋"/>
          <w:color w:val="000000"/>
          <w:sz w:val="72"/>
          <w:szCs w:val="72"/>
          <w:lang w:eastAsia="zh-CN"/>
        </w:rPr>
      </w:pPr>
      <w:r>
        <w:rPr>
          <w:rFonts w:hint="eastAsia" w:ascii="仿宋" w:hAnsi="仿宋" w:eastAsia="仿宋" w:cs="仿宋"/>
          <w:b/>
          <w:bCs/>
          <w:color w:val="000000"/>
          <w:sz w:val="72"/>
          <w:szCs w:val="72"/>
        </w:rPr>
        <w:t>询价</w:t>
      </w:r>
      <w:r>
        <w:rPr>
          <w:rFonts w:hint="eastAsia" w:ascii="仿宋" w:hAnsi="仿宋" w:eastAsia="仿宋" w:cs="仿宋"/>
          <w:b/>
          <w:bCs/>
          <w:color w:val="000000"/>
          <w:sz w:val="72"/>
          <w:szCs w:val="72"/>
          <w:lang w:eastAsia="zh-CN"/>
        </w:rPr>
        <w:t>文件</w:t>
      </w:r>
    </w:p>
    <w:p>
      <w:pPr>
        <w:tabs>
          <w:tab w:val="left" w:pos="6643"/>
        </w:tabs>
        <w:jc w:val="center"/>
        <w:rPr>
          <w:rFonts w:hint="default" w:ascii="仿宋" w:hAnsi="仿宋" w:eastAsia="仿宋" w:cs="仿宋"/>
          <w:b/>
          <w:sz w:val="36"/>
          <w:szCs w:val="36"/>
          <w:lang w:val="en-US" w:eastAsia="zh-CN"/>
        </w:rPr>
      </w:pPr>
      <w:r>
        <w:rPr>
          <w:rFonts w:hint="eastAsia" w:ascii="仿宋" w:hAnsi="仿宋" w:eastAsia="仿宋" w:cs="仿宋"/>
          <w:b/>
          <w:sz w:val="36"/>
          <w:szCs w:val="36"/>
        </w:rPr>
        <w:t>采购编号：</w:t>
      </w:r>
      <w:r>
        <w:rPr>
          <w:rFonts w:hint="eastAsia" w:ascii="仿宋" w:hAnsi="仿宋" w:eastAsia="仿宋" w:cs="仿宋"/>
          <w:b/>
          <w:sz w:val="36"/>
          <w:szCs w:val="36"/>
          <w:lang w:eastAsia="zh-CN"/>
        </w:rPr>
        <w:t>HXCG-202</w:t>
      </w:r>
      <w:r>
        <w:rPr>
          <w:rFonts w:hint="eastAsia" w:ascii="仿宋" w:hAnsi="仿宋" w:eastAsia="仿宋" w:cs="仿宋"/>
          <w:b/>
          <w:sz w:val="36"/>
          <w:szCs w:val="36"/>
          <w:lang w:val="en-US" w:eastAsia="zh-CN"/>
        </w:rPr>
        <w:t>3</w:t>
      </w:r>
      <w:r>
        <w:rPr>
          <w:rFonts w:hint="eastAsia" w:ascii="仿宋" w:hAnsi="仿宋" w:eastAsia="仿宋" w:cs="仿宋"/>
          <w:b/>
          <w:sz w:val="36"/>
          <w:szCs w:val="36"/>
          <w:lang w:eastAsia="zh-CN"/>
        </w:rPr>
        <w:t>-</w:t>
      </w:r>
      <w:r>
        <w:rPr>
          <w:rFonts w:hint="eastAsia" w:ascii="仿宋" w:hAnsi="仿宋" w:eastAsia="仿宋" w:cs="仿宋"/>
          <w:b/>
          <w:sz w:val="36"/>
          <w:szCs w:val="36"/>
          <w:lang w:val="en-US" w:eastAsia="zh-CN"/>
        </w:rPr>
        <w:t>010</w:t>
      </w:r>
    </w:p>
    <w:p>
      <w:pPr>
        <w:rPr>
          <w:rFonts w:ascii="仿宋" w:hAnsi="仿宋" w:eastAsia="仿宋" w:cs="仿宋"/>
          <w:color w:val="000000"/>
          <w:sz w:val="36"/>
          <w:szCs w:val="36"/>
        </w:rPr>
      </w:pPr>
    </w:p>
    <w:p>
      <w:pPr>
        <w:jc w:val="center"/>
        <w:rPr>
          <w:rFonts w:ascii="仿宋" w:hAnsi="仿宋" w:eastAsia="仿宋" w:cs="仿宋"/>
          <w:b/>
          <w:bCs/>
          <w:color w:val="000000"/>
          <w:sz w:val="28"/>
          <w:szCs w:val="28"/>
        </w:rPr>
      </w:pPr>
    </w:p>
    <w:p>
      <w:pPr>
        <w:rPr>
          <w:rFonts w:ascii="仿宋" w:hAnsi="仿宋" w:eastAsia="仿宋" w:cs="仿宋"/>
          <w:color w:val="000000"/>
          <w:sz w:val="36"/>
          <w:szCs w:val="36"/>
        </w:rPr>
      </w:pPr>
      <w:r>
        <w:rPr>
          <w:rFonts w:hint="eastAsia" w:ascii="仿宋" w:hAnsi="仿宋" w:eastAsia="仿宋" w:cs="仿宋"/>
          <w:b/>
          <w:bCs/>
          <w:color w:val="000000"/>
          <w:sz w:val="28"/>
          <w:szCs w:val="28"/>
        </w:rPr>
        <w:t xml:space="preserve"> </w:t>
      </w:r>
    </w:p>
    <w:p>
      <w:pPr>
        <w:pStyle w:val="4"/>
        <w:numPr>
          <w:ilvl w:val="0"/>
          <w:numId w:val="0"/>
        </w:numPr>
        <w:ind w:left="360"/>
        <w:jc w:val="both"/>
        <w:rPr>
          <w:rFonts w:ascii="仿宋" w:hAnsi="仿宋" w:eastAsia="仿宋" w:cs="仿宋"/>
          <w:sz w:val="28"/>
          <w:szCs w:val="21"/>
        </w:rPr>
      </w:pPr>
    </w:p>
    <w:p>
      <w:pPr>
        <w:rPr>
          <w:rFonts w:ascii="仿宋" w:hAnsi="仿宋" w:eastAsia="仿宋" w:cs="仿宋"/>
          <w:sz w:val="22"/>
          <w:szCs w:val="28"/>
        </w:rPr>
      </w:pPr>
    </w:p>
    <w:p>
      <w:pPr>
        <w:pStyle w:val="4"/>
        <w:numPr>
          <w:ilvl w:val="0"/>
          <w:numId w:val="0"/>
        </w:numPr>
        <w:ind w:left="360"/>
        <w:jc w:val="both"/>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 xml:space="preserve">  </w:t>
      </w:r>
    </w:p>
    <w:p>
      <w:pPr>
        <w:rPr>
          <w:rFonts w:ascii="仿宋" w:hAnsi="仿宋" w:eastAsia="仿宋" w:cs="仿宋"/>
          <w:color w:val="000000"/>
          <w:sz w:val="36"/>
          <w:szCs w:val="36"/>
        </w:rPr>
      </w:pPr>
    </w:p>
    <w:p>
      <w:pPr>
        <w:pStyle w:val="9"/>
        <w:rPr>
          <w:rFonts w:ascii="仿宋" w:hAnsi="仿宋" w:eastAsia="仿宋" w:cs="仿宋"/>
          <w:sz w:val="22"/>
          <w:szCs w:val="28"/>
        </w:rPr>
      </w:pPr>
    </w:p>
    <w:p>
      <w:pPr>
        <w:tabs>
          <w:tab w:val="left" w:pos="6643"/>
        </w:tabs>
        <w:ind w:firstLine="1446" w:firstLineChars="400"/>
        <w:jc w:val="left"/>
        <w:rPr>
          <w:rFonts w:ascii="仿宋" w:hAnsi="仿宋" w:eastAsia="仿宋" w:cs="仿宋"/>
          <w:b/>
          <w:sz w:val="36"/>
          <w:szCs w:val="36"/>
        </w:rPr>
      </w:pPr>
      <w:r>
        <w:rPr>
          <w:rFonts w:hint="eastAsia" w:ascii="仿宋" w:hAnsi="仿宋" w:eastAsia="仿宋" w:cs="仿宋"/>
          <w:b/>
          <w:sz w:val="36"/>
          <w:szCs w:val="36"/>
        </w:rPr>
        <w:t>采购单</w:t>
      </w:r>
      <w:bookmarkStart w:id="0" w:name="Text4"/>
      <w:r>
        <w:rPr>
          <w:rFonts w:hint="eastAsia" w:ascii="仿宋" w:hAnsi="仿宋" w:eastAsia="仿宋" w:cs="仿宋"/>
          <w:b/>
          <w:sz w:val="36"/>
          <w:szCs w:val="36"/>
        </w:rPr>
        <w:t>位：</w:t>
      </w:r>
      <w:bookmarkEnd w:id="0"/>
      <w:r>
        <w:rPr>
          <w:rFonts w:hint="eastAsia" w:ascii="仿宋" w:hAnsi="仿宋" w:eastAsia="仿宋" w:cs="仿宋"/>
          <w:b/>
          <w:sz w:val="36"/>
          <w:szCs w:val="36"/>
        </w:rPr>
        <w:t>淇县人民医院</w:t>
      </w:r>
    </w:p>
    <w:p>
      <w:pPr>
        <w:tabs>
          <w:tab w:val="left" w:pos="6643"/>
        </w:tabs>
        <w:ind w:firstLine="1446" w:firstLineChars="400"/>
        <w:jc w:val="left"/>
        <w:rPr>
          <w:rFonts w:ascii="仿宋" w:hAnsi="仿宋" w:eastAsia="仿宋" w:cs="仿宋"/>
          <w:b/>
          <w:sz w:val="36"/>
          <w:szCs w:val="36"/>
        </w:rPr>
      </w:pPr>
      <w:r>
        <w:rPr>
          <w:rFonts w:hint="eastAsia" w:ascii="仿宋" w:hAnsi="仿宋" w:eastAsia="仿宋" w:cs="仿宋"/>
          <w:b/>
          <w:sz w:val="36"/>
          <w:szCs w:val="36"/>
        </w:rPr>
        <w:t>采购代理机构：河南弘新工程咨询有限公司</w:t>
      </w:r>
    </w:p>
    <w:p>
      <w:pPr>
        <w:tabs>
          <w:tab w:val="left" w:pos="6643"/>
        </w:tabs>
        <w:ind w:firstLine="1446" w:firstLineChars="400"/>
        <w:jc w:val="left"/>
        <w:rPr>
          <w:rFonts w:ascii="仿宋" w:hAnsi="仿宋" w:eastAsia="仿宋" w:cs="仿宋"/>
          <w:b/>
          <w:sz w:val="36"/>
          <w:szCs w:val="36"/>
        </w:rPr>
      </w:pPr>
      <w:r>
        <w:rPr>
          <w:rFonts w:hint="eastAsia" w:ascii="仿宋" w:hAnsi="仿宋" w:eastAsia="仿宋" w:cs="仿宋"/>
          <w:b/>
          <w:sz w:val="36"/>
          <w:szCs w:val="36"/>
        </w:rPr>
        <w:t>编制时间：二0二</w:t>
      </w:r>
      <w:r>
        <w:rPr>
          <w:rFonts w:hint="eastAsia" w:ascii="仿宋" w:hAnsi="仿宋" w:eastAsia="仿宋" w:cs="仿宋"/>
          <w:b/>
          <w:sz w:val="36"/>
          <w:szCs w:val="36"/>
          <w:lang w:eastAsia="zh-CN"/>
        </w:rPr>
        <w:t>三</w:t>
      </w:r>
      <w:r>
        <w:rPr>
          <w:rFonts w:hint="eastAsia" w:ascii="仿宋" w:hAnsi="仿宋" w:eastAsia="仿宋" w:cs="仿宋"/>
          <w:b/>
          <w:sz w:val="36"/>
          <w:szCs w:val="36"/>
        </w:rPr>
        <w:t>年</w:t>
      </w:r>
      <w:r>
        <w:rPr>
          <w:rFonts w:hint="eastAsia" w:ascii="仿宋" w:hAnsi="仿宋" w:eastAsia="仿宋" w:cs="仿宋"/>
          <w:b/>
          <w:sz w:val="36"/>
          <w:szCs w:val="36"/>
          <w:lang w:eastAsia="zh-CN"/>
        </w:rPr>
        <w:t>五</w:t>
      </w:r>
      <w:r>
        <w:rPr>
          <w:rFonts w:hint="eastAsia" w:ascii="仿宋" w:hAnsi="仿宋" w:eastAsia="仿宋" w:cs="仿宋"/>
          <w:b/>
          <w:sz w:val="36"/>
          <w:szCs w:val="36"/>
        </w:rPr>
        <w:t>月</w:t>
      </w:r>
    </w:p>
    <w:p>
      <w:pPr>
        <w:pStyle w:val="16"/>
        <w:tabs>
          <w:tab w:val="right" w:leader="dot" w:pos="9746"/>
          <w:tab w:val="clear" w:pos="9288"/>
        </w:tabs>
        <w:spacing w:line="360" w:lineRule="auto"/>
        <w:jc w:val="center"/>
        <w:rPr>
          <w:rFonts w:ascii="仿宋" w:hAnsi="仿宋" w:eastAsia="仿宋" w:cs="仿宋"/>
          <w:b/>
          <w:bCs/>
          <w:sz w:val="40"/>
          <w:szCs w:val="40"/>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720" w:lineRule="auto"/>
        <w:jc w:val="center"/>
        <w:rPr>
          <w:rFonts w:ascii="仿宋" w:hAnsi="仿宋" w:eastAsia="仿宋" w:cs="仿宋"/>
          <w:sz w:val="40"/>
          <w:szCs w:val="48"/>
        </w:rPr>
      </w:pPr>
      <w:r>
        <w:rPr>
          <w:rFonts w:hint="eastAsia" w:ascii="仿宋" w:hAnsi="仿宋" w:eastAsia="仿宋" w:cs="仿宋"/>
          <w:sz w:val="40"/>
          <w:szCs w:val="48"/>
        </w:rPr>
        <w:t>目  录</w:t>
      </w:r>
    </w:p>
    <w:p>
      <w:pPr>
        <w:pStyle w:val="34"/>
        <w:tabs>
          <w:tab w:val="right" w:leader="dot" w:pos="8306"/>
        </w:tabs>
        <w:spacing w:line="720" w:lineRule="auto"/>
        <w:rPr>
          <w:rFonts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r>
        <w:fldChar w:fldCharType="begin"/>
      </w:r>
      <w:r>
        <w:instrText xml:space="preserve"> HYPERLINK \l "_Toc16804" </w:instrText>
      </w:r>
      <w:r>
        <w:fldChar w:fldCharType="separate"/>
      </w:r>
      <w:r>
        <w:rPr>
          <w:rFonts w:hint="eastAsia" w:ascii="仿宋" w:hAnsi="仿宋" w:eastAsia="仿宋" w:cs="仿宋"/>
          <w:sz w:val="36"/>
          <w:szCs w:val="56"/>
        </w:rPr>
        <w:t>第一章 询价邀请函</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_Toc16804 </w:instrText>
      </w:r>
      <w:r>
        <w:rPr>
          <w:rFonts w:hint="eastAsia" w:ascii="仿宋" w:hAnsi="仿宋" w:eastAsia="仿宋" w:cs="仿宋"/>
          <w:sz w:val="36"/>
          <w:szCs w:val="36"/>
        </w:rPr>
        <w:fldChar w:fldCharType="separate"/>
      </w:r>
      <w:r>
        <w:rPr>
          <w:rFonts w:hint="eastAsia" w:ascii="仿宋" w:hAnsi="仿宋" w:eastAsia="仿宋" w:cs="仿宋"/>
          <w:sz w:val="36"/>
          <w:szCs w:val="36"/>
        </w:rPr>
        <w:t>2</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34"/>
        <w:tabs>
          <w:tab w:val="right" w:leader="dot" w:pos="8306"/>
        </w:tabs>
        <w:spacing w:line="720" w:lineRule="auto"/>
        <w:rPr>
          <w:rFonts w:ascii="仿宋" w:hAnsi="仿宋" w:eastAsia="仿宋" w:cs="仿宋"/>
          <w:sz w:val="36"/>
          <w:szCs w:val="36"/>
        </w:rPr>
      </w:pPr>
      <w:r>
        <w:fldChar w:fldCharType="begin"/>
      </w:r>
      <w:r>
        <w:instrText xml:space="preserve"> HYPERLINK \l "_Toc5813" </w:instrText>
      </w:r>
      <w:r>
        <w:fldChar w:fldCharType="separate"/>
      </w:r>
      <w:r>
        <w:rPr>
          <w:rFonts w:hint="eastAsia" w:ascii="仿宋" w:hAnsi="仿宋" w:eastAsia="仿宋" w:cs="仿宋"/>
          <w:sz w:val="36"/>
          <w:szCs w:val="56"/>
        </w:rPr>
        <w:t>第二章  供应商须知</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_Toc5813 </w:instrText>
      </w:r>
      <w:r>
        <w:rPr>
          <w:rFonts w:hint="eastAsia" w:ascii="仿宋" w:hAnsi="仿宋" w:eastAsia="仿宋" w:cs="仿宋"/>
          <w:sz w:val="36"/>
          <w:szCs w:val="36"/>
        </w:rPr>
        <w:fldChar w:fldCharType="separate"/>
      </w:r>
      <w:r>
        <w:rPr>
          <w:rFonts w:hint="eastAsia" w:ascii="仿宋" w:hAnsi="仿宋" w:eastAsia="仿宋" w:cs="仿宋"/>
          <w:sz w:val="36"/>
          <w:szCs w:val="36"/>
        </w:rPr>
        <w:t>3</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34"/>
        <w:tabs>
          <w:tab w:val="right" w:leader="dot" w:pos="8306"/>
        </w:tabs>
        <w:spacing w:line="720" w:lineRule="auto"/>
        <w:rPr>
          <w:rFonts w:ascii="仿宋" w:hAnsi="仿宋" w:eastAsia="仿宋" w:cs="仿宋"/>
          <w:sz w:val="36"/>
          <w:szCs w:val="36"/>
        </w:rPr>
      </w:pPr>
      <w:r>
        <w:fldChar w:fldCharType="begin"/>
      </w:r>
      <w:r>
        <w:instrText xml:space="preserve"> HYPERLINK \l "_Toc5009" </w:instrText>
      </w:r>
      <w:r>
        <w:fldChar w:fldCharType="separate"/>
      </w:r>
      <w:r>
        <w:rPr>
          <w:rFonts w:hint="eastAsia" w:ascii="仿宋" w:hAnsi="仿宋" w:eastAsia="仿宋" w:cs="仿宋"/>
          <w:sz w:val="36"/>
          <w:szCs w:val="56"/>
        </w:rPr>
        <w:t>第三章 采购项目相关要求及技术规格</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_Toc5009 </w:instrText>
      </w:r>
      <w:r>
        <w:rPr>
          <w:rFonts w:hint="eastAsia" w:ascii="仿宋" w:hAnsi="仿宋" w:eastAsia="仿宋" w:cs="仿宋"/>
          <w:sz w:val="36"/>
          <w:szCs w:val="36"/>
        </w:rPr>
        <w:fldChar w:fldCharType="separate"/>
      </w:r>
      <w:r>
        <w:rPr>
          <w:rFonts w:hint="eastAsia" w:ascii="仿宋" w:hAnsi="仿宋" w:eastAsia="仿宋" w:cs="仿宋"/>
          <w:sz w:val="36"/>
          <w:szCs w:val="36"/>
        </w:rPr>
        <w:t>8</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34"/>
        <w:tabs>
          <w:tab w:val="right" w:leader="dot" w:pos="8306"/>
        </w:tabs>
        <w:spacing w:line="720" w:lineRule="auto"/>
        <w:rPr>
          <w:rFonts w:ascii="仿宋" w:hAnsi="仿宋" w:eastAsia="仿宋" w:cs="仿宋"/>
          <w:sz w:val="36"/>
          <w:szCs w:val="36"/>
        </w:rPr>
      </w:pPr>
      <w:r>
        <w:fldChar w:fldCharType="begin"/>
      </w:r>
      <w:r>
        <w:instrText xml:space="preserve"> HYPERLINK \l "_Toc9411" </w:instrText>
      </w:r>
      <w:r>
        <w:fldChar w:fldCharType="separate"/>
      </w:r>
      <w:r>
        <w:rPr>
          <w:rFonts w:hint="eastAsia" w:ascii="仿宋" w:hAnsi="仿宋" w:eastAsia="仿宋" w:cs="仿宋"/>
          <w:sz w:val="36"/>
          <w:szCs w:val="56"/>
        </w:rPr>
        <w:t>第四章 评审方法（采用最低评标价法）</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_Toc9411 </w:instrText>
      </w:r>
      <w:r>
        <w:rPr>
          <w:rFonts w:hint="eastAsia" w:ascii="仿宋" w:hAnsi="仿宋" w:eastAsia="仿宋" w:cs="仿宋"/>
          <w:sz w:val="36"/>
          <w:szCs w:val="36"/>
        </w:rPr>
        <w:fldChar w:fldCharType="separate"/>
      </w:r>
      <w:r>
        <w:rPr>
          <w:rFonts w:hint="eastAsia" w:ascii="仿宋" w:hAnsi="仿宋" w:eastAsia="仿宋" w:cs="仿宋"/>
          <w:sz w:val="36"/>
          <w:szCs w:val="36"/>
        </w:rPr>
        <w:t>10</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34"/>
        <w:tabs>
          <w:tab w:val="right" w:leader="dot" w:pos="8306"/>
        </w:tabs>
        <w:spacing w:line="720" w:lineRule="auto"/>
        <w:rPr>
          <w:rFonts w:ascii="仿宋" w:hAnsi="仿宋" w:eastAsia="仿宋" w:cs="仿宋"/>
          <w:sz w:val="36"/>
          <w:szCs w:val="36"/>
        </w:rPr>
      </w:pPr>
      <w:r>
        <w:fldChar w:fldCharType="begin"/>
      </w:r>
      <w:r>
        <w:instrText xml:space="preserve"> HYPERLINK \l "_Toc9741" </w:instrText>
      </w:r>
      <w:r>
        <w:fldChar w:fldCharType="separate"/>
      </w:r>
      <w:r>
        <w:rPr>
          <w:rFonts w:hint="eastAsia" w:ascii="仿宋" w:hAnsi="仿宋" w:eastAsia="仿宋" w:cs="仿宋"/>
          <w:sz w:val="36"/>
          <w:szCs w:val="56"/>
        </w:rPr>
        <w:t>第五章 合同书格式和基本条款（模板仅供参考）</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_Toc9741 </w:instrText>
      </w:r>
      <w:r>
        <w:rPr>
          <w:rFonts w:hint="eastAsia" w:ascii="仿宋" w:hAnsi="仿宋" w:eastAsia="仿宋" w:cs="仿宋"/>
          <w:sz w:val="36"/>
          <w:szCs w:val="36"/>
        </w:rPr>
        <w:fldChar w:fldCharType="separate"/>
      </w:r>
      <w:r>
        <w:rPr>
          <w:rFonts w:hint="eastAsia" w:ascii="仿宋" w:hAnsi="仿宋" w:eastAsia="仿宋" w:cs="仿宋"/>
          <w:sz w:val="36"/>
          <w:szCs w:val="36"/>
        </w:rPr>
        <w:t>14</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34"/>
        <w:tabs>
          <w:tab w:val="right" w:leader="dot" w:pos="8306"/>
        </w:tabs>
        <w:spacing w:line="720" w:lineRule="auto"/>
        <w:rPr>
          <w:rFonts w:ascii="仿宋" w:hAnsi="仿宋" w:eastAsia="仿宋" w:cs="仿宋"/>
          <w:sz w:val="36"/>
          <w:szCs w:val="36"/>
        </w:rPr>
      </w:pPr>
      <w:r>
        <w:fldChar w:fldCharType="begin"/>
      </w:r>
      <w:r>
        <w:instrText xml:space="preserve"> HYPERLINK \l "_Toc24319" </w:instrText>
      </w:r>
      <w:r>
        <w:fldChar w:fldCharType="separate"/>
      </w:r>
      <w:r>
        <w:rPr>
          <w:rFonts w:hint="eastAsia" w:ascii="仿宋" w:hAnsi="仿宋" w:eastAsia="仿宋" w:cs="仿宋"/>
          <w:sz w:val="36"/>
          <w:szCs w:val="56"/>
        </w:rPr>
        <w:t>第六章  响应文件格式</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_Toc24319 </w:instrText>
      </w:r>
      <w:r>
        <w:rPr>
          <w:rFonts w:hint="eastAsia" w:ascii="仿宋" w:hAnsi="仿宋" w:eastAsia="仿宋" w:cs="仿宋"/>
          <w:sz w:val="36"/>
          <w:szCs w:val="36"/>
        </w:rPr>
        <w:fldChar w:fldCharType="separate"/>
      </w:r>
      <w:r>
        <w:rPr>
          <w:rFonts w:hint="eastAsia" w:ascii="仿宋" w:hAnsi="仿宋" w:eastAsia="仿宋" w:cs="仿宋"/>
          <w:sz w:val="36"/>
          <w:szCs w:val="36"/>
        </w:rPr>
        <w:t>18</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spacing w:line="720" w:lineRule="auto"/>
        <w:rPr>
          <w:rFonts w:ascii="仿宋" w:hAnsi="仿宋" w:eastAsia="仿宋" w:cs="仿宋"/>
          <w:sz w:val="22"/>
          <w:szCs w:val="28"/>
        </w:rPr>
      </w:pPr>
      <w:r>
        <w:rPr>
          <w:rFonts w:hint="eastAsia" w:ascii="仿宋" w:hAnsi="仿宋" w:eastAsia="仿宋" w:cs="仿宋"/>
          <w:sz w:val="36"/>
          <w:szCs w:val="36"/>
        </w:rPr>
        <w:fldChar w:fldCharType="end"/>
      </w:r>
    </w:p>
    <w:p>
      <w:pPr>
        <w:spacing w:line="440" w:lineRule="exact"/>
        <w:jc w:val="center"/>
        <w:rPr>
          <w:rFonts w:ascii="仿宋" w:hAnsi="仿宋" w:eastAsia="仿宋" w:cs="仿宋"/>
          <w:b/>
          <w:sz w:val="36"/>
          <w:szCs w:val="36"/>
        </w:rPr>
      </w:pPr>
      <w:r>
        <w:rPr>
          <w:rFonts w:hint="eastAsia" w:ascii="仿宋" w:hAnsi="仿宋" w:eastAsia="仿宋" w:cs="仿宋"/>
          <w:kern w:val="0"/>
          <w:sz w:val="24"/>
        </w:rPr>
        <w:br w:type="textWrapping"/>
      </w:r>
    </w:p>
    <w:p>
      <w:pPr>
        <w:pStyle w:val="9"/>
        <w:rPr>
          <w:rFonts w:ascii="仿宋" w:hAnsi="仿宋" w:eastAsia="仿宋" w:cs="仿宋"/>
          <w:sz w:val="22"/>
          <w:szCs w:val="28"/>
        </w:rPr>
      </w:pPr>
    </w:p>
    <w:p>
      <w:pPr>
        <w:spacing w:line="440" w:lineRule="exact"/>
        <w:jc w:val="center"/>
        <w:rPr>
          <w:rFonts w:ascii="仿宋" w:hAnsi="仿宋" w:eastAsia="仿宋" w:cs="仿宋"/>
          <w:b/>
          <w:sz w:val="36"/>
          <w:szCs w:val="36"/>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468" w:footer="992" w:gutter="0"/>
          <w:pgNumType w:start="1"/>
          <w:cols w:space="720" w:num="1"/>
          <w:titlePg/>
          <w:docGrid w:type="linesAndChars" w:linePitch="291" w:charSpace="-2726"/>
        </w:sectPr>
      </w:pPr>
    </w:p>
    <w:p>
      <w:pPr>
        <w:spacing w:line="400" w:lineRule="exact"/>
        <w:jc w:val="center"/>
        <w:outlineLvl w:val="0"/>
        <w:rPr>
          <w:rFonts w:hint="eastAsia" w:ascii="仿宋" w:hAnsi="仿宋" w:eastAsia="仿宋" w:cs="仿宋"/>
          <w:b/>
          <w:sz w:val="36"/>
          <w:szCs w:val="36"/>
          <w:lang w:eastAsia="zh-CN"/>
        </w:rPr>
      </w:pPr>
      <w:bookmarkStart w:id="1" w:name="_Toc16804"/>
      <w:bookmarkStart w:id="2" w:name="_Toc31497"/>
      <w:r>
        <w:rPr>
          <w:rFonts w:hint="eastAsia" w:ascii="仿宋" w:hAnsi="仿宋" w:eastAsia="仿宋" w:cs="仿宋"/>
          <w:b/>
          <w:sz w:val="36"/>
          <w:szCs w:val="36"/>
        </w:rPr>
        <w:t>第一章 询价</w:t>
      </w:r>
      <w:r>
        <w:rPr>
          <w:rFonts w:hint="eastAsia" w:ascii="仿宋" w:hAnsi="仿宋" w:eastAsia="仿宋" w:cs="仿宋"/>
          <w:b/>
          <w:sz w:val="36"/>
          <w:szCs w:val="36"/>
          <w:lang w:eastAsia="zh-CN"/>
        </w:rPr>
        <w:t>公告</w:t>
      </w:r>
    </w:p>
    <w:bookmarkEnd w:id="1"/>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淇县人民医院电动病床采购项目</w:t>
      </w:r>
      <w:r>
        <w:rPr>
          <w:rFonts w:hint="eastAsia" w:ascii="仿宋" w:hAnsi="仿宋" w:eastAsia="仿宋" w:cs="仿宋"/>
          <w:b/>
          <w:bCs/>
          <w:sz w:val="32"/>
          <w:szCs w:val="32"/>
        </w:rPr>
        <w:t>询价</w:t>
      </w:r>
      <w:bookmarkStart w:id="3" w:name="_Toc5276"/>
      <w:bookmarkStart w:id="4" w:name="_Toc15317"/>
      <w:r>
        <w:rPr>
          <w:rFonts w:hint="eastAsia" w:ascii="仿宋" w:hAnsi="仿宋" w:eastAsia="仿宋" w:cs="仿宋"/>
          <w:b/>
          <w:bCs/>
          <w:sz w:val="32"/>
          <w:szCs w:val="32"/>
          <w:lang w:eastAsia="zh-CN"/>
        </w:rPr>
        <w:t>公告</w:t>
      </w:r>
    </w:p>
    <w:p>
      <w:pPr>
        <w:keepNext w:val="0"/>
        <w:keepLines w:val="0"/>
        <w:pageBreakBefore w:val="0"/>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rPr>
        <w:t>项目概况</w:t>
      </w:r>
    </w:p>
    <w:p>
      <w:pPr>
        <w:keepNext w:val="0"/>
        <w:keepLines w:val="0"/>
        <w:pageBreakBefore w:val="0"/>
        <w:kinsoku/>
        <w:wordWrap/>
        <w:overflowPunct/>
        <w:topLinePunct w:val="0"/>
        <w:autoSpaceDE/>
        <w:autoSpaceDN/>
        <w:bidi w:val="0"/>
        <w:spacing w:line="460" w:lineRule="exact"/>
        <w:ind w:firstLine="536" w:firstLineChars="200"/>
        <w:jc w:val="left"/>
        <w:rPr>
          <w:rFonts w:ascii="仿宋" w:hAnsi="仿宋" w:eastAsia="仿宋" w:cs="仿宋"/>
          <w:sz w:val="28"/>
          <w:szCs w:val="28"/>
        </w:rPr>
      </w:pPr>
      <w:r>
        <w:rPr>
          <w:rFonts w:hint="eastAsia" w:ascii="仿宋" w:hAnsi="仿宋" w:eastAsia="仿宋" w:cs="仿宋"/>
          <w:sz w:val="28"/>
          <w:szCs w:val="28"/>
          <w:u w:val="single"/>
          <w:lang w:eastAsia="zh-CN"/>
        </w:rPr>
        <w:t>淇县人民医院电动病床采购项目</w:t>
      </w:r>
      <w:r>
        <w:rPr>
          <w:rFonts w:hint="eastAsia" w:ascii="仿宋" w:hAnsi="仿宋" w:eastAsia="仿宋" w:cs="仿宋"/>
          <w:sz w:val="28"/>
          <w:szCs w:val="28"/>
        </w:rPr>
        <w:t>的潜在供应商在</w:t>
      </w:r>
      <w:r>
        <w:rPr>
          <w:rFonts w:hint="eastAsia" w:ascii="仿宋" w:hAnsi="仿宋" w:eastAsia="仿宋" w:cs="仿宋"/>
          <w:sz w:val="28"/>
          <w:szCs w:val="28"/>
          <w:u w:val="single"/>
        </w:rPr>
        <w:t>“淇县红旗路西段中原商务大厦五楼508室”</w:t>
      </w:r>
      <w:r>
        <w:rPr>
          <w:rFonts w:hint="eastAsia" w:ascii="仿宋" w:hAnsi="仿宋" w:eastAsia="仿宋" w:cs="仿宋"/>
          <w:sz w:val="28"/>
          <w:szCs w:val="28"/>
        </w:rPr>
        <w:t>获取采购文件，并于</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 xml:space="preserve"> 9</w:t>
      </w:r>
      <w:r>
        <w:rPr>
          <w:rFonts w:hint="eastAsia" w:ascii="仿宋" w:hAnsi="仿宋" w:eastAsia="仿宋" w:cs="仿宋"/>
          <w:sz w:val="28"/>
          <w:szCs w:val="28"/>
          <w:highlight w:val="none"/>
          <w:u w:val="single"/>
        </w:rPr>
        <w:t>日</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u w:val="single"/>
        </w:rPr>
        <w:t>点</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u w:val="single"/>
        </w:rPr>
        <w:t>分</w:t>
      </w:r>
      <w:r>
        <w:rPr>
          <w:rFonts w:hint="eastAsia" w:ascii="仿宋" w:hAnsi="仿宋" w:eastAsia="仿宋" w:cs="仿宋"/>
          <w:sz w:val="28"/>
          <w:szCs w:val="28"/>
        </w:rPr>
        <w:t>（北京时间）前提交响应文件。</w:t>
      </w:r>
    </w:p>
    <w:p>
      <w:pPr>
        <w:keepNext w:val="0"/>
        <w:keepLines w:val="0"/>
        <w:pageBreakBefore w:val="0"/>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rPr>
        <w:t>一、项目基本情况</w:t>
      </w:r>
    </w:p>
    <w:p>
      <w:pPr>
        <w:keepNext w:val="0"/>
        <w:keepLines w:val="0"/>
        <w:pageBreakBefore w:val="0"/>
        <w:widowControl/>
        <w:kinsoku/>
        <w:wordWrap/>
        <w:overflowPunct/>
        <w:topLinePunct w:val="0"/>
        <w:autoSpaceDE/>
        <w:autoSpaceDN/>
        <w:bidi w:val="0"/>
        <w:adjustRightInd w:val="0"/>
        <w:snapToGrid w:val="0"/>
        <w:spacing w:line="460" w:lineRule="exact"/>
        <w:ind w:firstLine="536"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HXCG-2023-010</w:t>
      </w:r>
    </w:p>
    <w:p>
      <w:pPr>
        <w:keepNext w:val="0"/>
        <w:keepLines w:val="0"/>
        <w:pageBreakBefore w:val="0"/>
        <w:widowControl/>
        <w:kinsoku/>
        <w:wordWrap/>
        <w:overflowPunct/>
        <w:topLinePunct w:val="0"/>
        <w:autoSpaceDE/>
        <w:autoSpaceDN/>
        <w:bidi w:val="0"/>
        <w:adjustRightInd w:val="0"/>
        <w:snapToGrid w:val="0"/>
        <w:spacing w:line="460" w:lineRule="exact"/>
        <w:ind w:firstLine="536" w:firstLineChars="200"/>
        <w:jc w:val="left"/>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淇县人民医院电动病床采购项目</w:t>
      </w:r>
    </w:p>
    <w:p>
      <w:pPr>
        <w:keepNext w:val="0"/>
        <w:keepLines w:val="0"/>
        <w:pageBreakBefore w:val="0"/>
        <w:widowControl/>
        <w:kinsoku/>
        <w:wordWrap/>
        <w:overflowPunct/>
        <w:topLinePunct w:val="0"/>
        <w:autoSpaceDE/>
        <w:autoSpaceDN/>
        <w:bidi w:val="0"/>
        <w:adjustRightInd w:val="0"/>
        <w:snapToGrid w:val="0"/>
        <w:spacing w:line="460" w:lineRule="exact"/>
        <w:ind w:firstLine="536" w:firstLineChars="200"/>
        <w:jc w:val="left"/>
        <w:rPr>
          <w:rFonts w:hint="eastAsia" w:ascii="仿宋" w:hAnsi="仿宋" w:eastAsia="仿宋" w:cs="仿宋"/>
          <w:sz w:val="28"/>
          <w:szCs w:val="28"/>
        </w:rPr>
      </w:pPr>
      <w:r>
        <w:rPr>
          <w:rFonts w:hint="eastAsia" w:ascii="仿宋" w:hAnsi="仿宋" w:eastAsia="仿宋" w:cs="仿宋"/>
          <w:sz w:val="28"/>
          <w:szCs w:val="28"/>
        </w:rPr>
        <w:t>采购方式：询价</w:t>
      </w:r>
    </w:p>
    <w:p>
      <w:pPr>
        <w:keepNext w:val="0"/>
        <w:keepLines w:val="0"/>
        <w:pageBreakBefore w:val="0"/>
        <w:widowControl/>
        <w:kinsoku/>
        <w:wordWrap/>
        <w:overflowPunct/>
        <w:topLinePunct w:val="0"/>
        <w:autoSpaceDE/>
        <w:autoSpaceDN/>
        <w:bidi w:val="0"/>
        <w:adjustRightInd w:val="0"/>
        <w:snapToGrid w:val="0"/>
        <w:spacing w:line="460" w:lineRule="exact"/>
        <w:ind w:firstLine="536" w:firstLineChars="200"/>
        <w:jc w:val="left"/>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7万</w:t>
      </w:r>
      <w:r>
        <w:rPr>
          <w:rFonts w:hint="eastAsia" w:ascii="仿宋" w:hAnsi="仿宋" w:eastAsia="仿宋" w:cs="仿宋"/>
          <w:sz w:val="28"/>
          <w:szCs w:val="28"/>
        </w:rPr>
        <w:t>元。</w:t>
      </w:r>
    </w:p>
    <w:p>
      <w:pPr>
        <w:keepNext w:val="0"/>
        <w:keepLines w:val="0"/>
        <w:pageBreakBefore w:val="0"/>
        <w:widowControl/>
        <w:kinsoku/>
        <w:wordWrap/>
        <w:overflowPunct/>
        <w:topLinePunct w:val="0"/>
        <w:autoSpaceDE/>
        <w:autoSpaceDN/>
        <w:bidi w:val="0"/>
        <w:adjustRightInd w:val="0"/>
        <w:snapToGrid w:val="0"/>
        <w:spacing w:line="460" w:lineRule="exact"/>
        <w:ind w:firstLine="536"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资金来源：财政补助资金</w:t>
      </w:r>
    </w:p>
    <w:p>
      <w:pPr>
        <w:keepNext w:val="0"/>
        <w:keepLines w:val="0"/>
        <w:pageBreakBefore w:val="0"/>
        <w:widowControl/>
        <w:kinsoku/>
        <w:wordWrap/>
        <w:overflowPunct/>
        <w:topLinePunct w:val="0"/>
        <w:autoSpaceDE/>
        <w:autoSpaceDN/>
        <w:bidi w:val="0"/>
        <w:adjustRightInd w:val="0"/>
        <w:snapToGrid w:val="0"/>
        <w:spacing w:line="460" w:lineRule="exact"/>
        <w:ind w:firstLine="536" w:firstLineChars="200"/>
        <w:jc w:val="left"/>
        <w:rPr>
          <w:rFonts w:hint="eastAsia" w:ascii="仿宋" w:hAnsi="仿宋" w:eastAsia="仿宋" w:cs="仿宋"/>
          <w:sz w:val="28"/>
          <w:szCs w:val="28"/>
        </w:rPr>
      </w:pPr>
      <w:r>
        <w:rPr>
          <w:rFonts w:hint="eastAsia" w:ascii="仿宋" w:hAnsi="仿宋" w:eastAsia="仿宋" w:cs="仿宋"/>
          <w:sz w:val="28"/>
          <w:szCs w:val="28"/>
        </w:rPr>
        <w:t>采购需求：</w:t>
      </w:r>
      <w:r>
        <w:rPr>
          <w:rFonts w:hint="eastAsia" w:ascii="仿宋" w:hAnsi="仿宋" w:eastAsia="仿宋" w:cs="仿宋"/>
          <w:sz w:val="28"/>
          <w:szCs w:val="28"/>
          <w:lang w:eastAsia="zh-CN"/>
        </w:rPr>
        <w:t>ICU采购</w:t>
      </w:r>
      <w:r>
        <w:rPr>
          <w:rFonts w:hint="eastAsia" w:ascii="仿宋" w:hAnsi="仿宋" w:eastAsia="仿宋" w:cs="仿宋"/>
          <w:sz w:val="28"/>
          <w:szCs w:val="28"/>
          <w:lang w:val="en-US" w:eastAsia="zh-CN"/>
        </w:rPr>
        <w:t>5张</w:t>
      </w:r>
      <w:r>
        <w:rPr>
          <w:rFonts w:hint="eastAsia" w:ascii="仿宋" w:hAnsi="仿宋" w:eastAsia="仿宋" w:cs="仿宋"/>
          <w:sz w:val="28"/>
          <w:szCs w:val="28"/>
          <w:lang w:eastAsia="zh-CN"/>
        </w:rPr>
        <w:t>电动病床（详见采购项目相关要求及技术规格）</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adjustRightInd w:val="0"/>
        <w:snapToGrid w:val="0"/>
        <w:spacing w:line="460" w:lineRule="exact"/>
        <w:ind w:firstLine="536" w:firstLineChars="200"/>
        <w:jc w:val="left"/>
        <w:rPr>
          <w:rFonts w:hint="eastAsia" w:ascii="仿宋" w:hAnsi="仿宋" w:eastAsia="仿宋" w:cs="仿宋"/>
          <w:sz w:val="28"/>
          <w:szCs w:val="28"/>
        </w:rPr>
      </w:pPr>
      <w:r>
        <w:rPr>
          <w:rFonts w:hint="eastAsia" w:ascii="仿宋" w:hAnsi="仿宋" w:eastAsia="仿宋" w:cs="仿宋"/>
          <w:sz w:val="28"/>
          <w:szCs w:val="28"/>
        </w:rPr>
        <w:t>合同履行期限：</w:t>
      </w:r>
      <w:r>
        <w:rPr>
          <w:rFonts w:hint="eastAsia" w:ascii="仿宋" w:hAnsi="仿宋" w:eastAsia="仿宋" w:cs="仿宋"/>
          <w:sz w:val="28"/>
          <w:szCs w:val="28"/>
          <w:lang w:val="en-US" w:eastAsia="zh-CN"/>
        </w:rPr>
        <w:t>自合同签订之日起 15 日历天内供货安装调试完毕</w:t>
      </w:r>
    </w:p>
    <w:p>
      <w:pPr>
        <w:keepNext w:val="0"/>
        <w:keepLines w:val="0"/>
        <w:pageBreakBefore w:val="0"/>
        <w:widowControl/>
        <w:kinsoku/>
        <w:wordWrap/>
        <w:overflowPunct/>
        <w:topLinePunct w:val="0"/>
        <w:autoSpaceDE/>
        <w:autoSpaceDN/>
        <w:bidi w:val="0"/>
        <w:adjustRightInd w:val="0"/>
        <w:snapToGrid w:val="0"/>
        <w:spacing w:line="460" w:lineRule="exact"/>
        <w:ind w:firstLine="536"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质量要求：</w:t>
      </w:r>
      <w:r>
        <w:rPr>
          <w:rFonts w:hint="eastAsia" w:ascii="仿宋" w:hAnsi="仿宋" w:eastAsia="仿宋" w:cs="仿宋"/>
          <w:sz w:val="28"/>
          <w:szCs w:val="28"/>
          <w:lang w:val="en-US" w:eastAsia="zh-CN"/>
        </w:rPr>
        <w:t>合格。</w:t>
      </w:r>
    </w:p>
    <w:p>
      <w:pPr>
        <w:keepNext w:val="0"/>
        <w:keepLines w:val="0"/>
        <w:pageBreakBefore w:val="0"/>
        <w:widowControl/>
        <w:kinsoku/>
        <w:wordWrap/>
        <w:overflowPunct/>
        <w:topLinePunct w:val="0"/>
        <w:autoSpaceDE/>
        <w:autoSpaceDN/>
        <w:bidi w:val="0"/>
        <w:adjustRightInd w:val="0"/>
        <w:snapToGrid w:val="0"/>
        <w:spacing w:line="460" w:lineRule="exact"/>
        <w:ind w:firstLine="536"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质保期：2年</w:t>
      </w:r>
    </w:p>
    <w:p>
      <w:pPr>
        <w:keepNext w:val="0"/>
        <w:keepLines w:val="0"/>
        <w:pageBreakBefore w:val="0"/>
        <w:widowControl/>
        <w:kinsoku/>
        <w:wordWrap/>
        <w:overflowPunct/>
        <w:topLinePunct w:val="0"/>
        <w:autoSpaceDE/>
        <w:autoSpaceDN/>
        <w:bidi w:val="0"/>
        <w:adjustRightInd w:val="0"/>
        <w:snapToGrid w:val="0"/>
        <w:spacing w:line="460" w:lineRule="exact"/>
        <w:ind w:firstLine="536" w:firstLineChars="200"/>
        <w:jc w:val="left"/>
        <w:rPr>
          <w:rFonts w:hint="eastAsia" w:ascii="仿宋" w:hAnsi="仿宋" w:eastAsia="仿宋" w:cs="仿宋"/>
          <w:sz w:val="28"/>
          <w:szCs w:val="28"/>
        </w:rPr>
      </w:pPr>
      <w:r>
        <w:rPr>
          <w:rFonts w:hint="eastAsia" w:ascii="仿宋" w:hAnsi="仿宋" w:eastAsia="仿宋" w:cs="仿宋"/>
          <w:sz w:val="28"/>
          <w:szCs w:val="28"/>
        </w:rPr>
        <w:t>本项目不接受联合体投标。</w:t>
      </w:r>
    </w:p>
    <w:p>
      <w:pPr>
        <w:keepNext w:val="0"/>
        <w:keepLines w:val="0"/>
        <w:pageBreakBefore w:val="0"/>
        <w:numPr>
          <w:ilvl w:val="0"/>
          <w:numId w:val="2"/>
        </w:numPr>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rPr>
        <w:t>供应商资格要求：</w:t>
      </w:r>
    </w:p>
    <w:p>
      <w:pPr>
        <w:keepNext w:val="0"/>
        <w:keepLines w:val="0"/>
        <w:pageBreakBefore w:val="0"/>
        <w:kinsoku/>
        <w:wordWrap/>
        <w:overflowPunct/>
        <w:topLinePunct w:val="0"/>
        <w:autoSpaceDE/>
        <w:autoSpaceDN/>
        <w:bidi w:val="0"/>
        <w:adjustRightInd w:val="0"/>
        <w:snapToGrid w:val="0"/>
        <w:spacing w:line="460" w:lineRule="exact"/>
        <w:ind w:firstLine="536" w:firstLineChars="200"/>
        <w:textAlignment w:val="baseline"/>
        <w:rPr>
          <w:rFonts w:ascii="仿宋" w:hAnsi="仿宋" w:eastAsia="仿宋" w:cs="仿宋"/>
          <w:sz w:val="28"/>
          <w:szCs w:val="28"/>
        </w:rPr>
      </w:pPr>
      <w:r>
        <w:rPr>
          <w:rFonts w:hint="eastAsia" w:ascii="仿宋" w:hAnsi="仿宋" w:eastAsia="仿宋" w:cs="仿宋"/>
          <w:sz w:val="28"/>
          <w:szCs w:val="28"/>
        </w:rPr>
        <w:t>1、符合《中华人民共和国政府采购法》第二十二条规定；</w:t>
      </w:r>
    </w:p>
    <w:p>
      <w:pPr>
        <w:keepNext w:val="0"/>
        <w:keepLines w:val="0"/>
        <w:pageBreakBefore w:val="0"/>
        <w:kinsoku/>
        <w:wordWrap/>
        <w:overflowPunct/>
        <w:topLinePunct w:val="0"/>
        <w:autoSpaceDE/>
        <w:autoSpaceDN/>
        <w:bidi w:val="0"/>
        <w:adjustRightInd w:val="0"/>
        <w:snapToGrid w:val="0"/>
        <w:spacing w:line="460" w:lineRule="exact"/>
        <w:ind w:firstLine="536"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2、具备独立法人资格，中华人民共和国工商部门颁发的有效期内营业执照，经营范围包括本次采购内容；</w:t>
      </w:r>
    </w:p>
    <w:p>
      <w:pPr>
        <w:keepNext w:val="0"/>
        <w:keepLines w:val="0"/>
        <w:pageBreakBefore w:val="0"/>
        <w:kinsoku/>
        <w:wordWrap/>
        <w:overflowPunct/>
        <w:topLinePunct w:val="0"/>
        <w:autoSpaceDE/>
        <w:autoSpaceDN/>
        <w:bidi w:val="0"/>
        <w:adjustRightInd w:val="0"/>
        <w:snapToGrid w:val="0"/>
        <w:spacing w:line="460" w:lineRule="exact"/>
        <w:ind w:firstLine="536"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3、供应商为制造商时，具有有效的《医疗器械生产许可证》、《医疗器械注册证》；</w:t>
      </w:r>
    </w:p>
    <w:p>
      <w:pPr>
        <w:keepNext w:val="0"/>
        <w:keepLines w:val="0"/>
        <w:pageBreakBefore w:val="0"/>
        <w:kinsoku/>
        <w:wordWrap/>
        <w:overflowPunct/>
        <w:topLinePunct w:val="0"/>
        <w:autoSpaceDE/>
        <w:autoSpaceDN/>
        <w:bidi w:val="0"/>
        <w:adjustRightInd w:val="0"/>
        <w:snapToGrid w:val="0"/>
        <w:spacing w:line="460" w:lineRule="exact"/>
        <w:ind w:firstLine="536"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4、供应商为经销商时，具有有效的《医疗器械经营许可证（或经营备案凭证）》，提供货物制造商的《医疗器械生产许可证》、《医疗器械注册证》</w:t>
      </w:r>
    </w:p>
    <w:p>
      <w:pPr>
        <w:keepNext w:val="0"/>
        <w:keepLines w:val="0"/>
        <w:pageBreakBefore w:val="0"/>
        <w:kinsoku/>
        <w:wordWrap/>
        <w:overflowPunct/>
        <w:topLinePunct w:val="0"/>
        <w:autoSpaceDE/>
        <w:autoSpaceDN/>
        <w:bidi w:val="0"/>
        <w:adjustRightInd w:val="0"/>
        <w:snapToGrid w:val="0"/>
        <w:spacing w:line="460" w:lineRule="exact"/>
        <w:ind w:firstLine="536"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依据《财政部关于在政府采购活动中查询及使用信用记录有关问题的通知》（财库〔2016〕125号），投标人被“信用中国”网站（www.creditchina.gov.cn）列入重大税收违法失信主体，被“中国执行信息公开网”网站（http://zxgk.court.gov.cn）列入失信被执行人，被“中国政府采购”网站（www.ccgp.gov.cn）列入政府采购严重违法失信行为记录名单的将被拒绝参与本项目政府采购活动。（投标人提供查询日期为本项目招标公告发布之日起至递交投标文件截止时间内的网页截图或对此做出的承诺书附进投标文件）。</w:t>
      </w:r>
    </w:p>
    <w:p>
      <w:pPr>
        <w:keepNext w:val="0"/>
        <w:keepLines w:val="0"/>
        <w:pageBreakBefore w:val="0"/>
        <w:kinsoku/>
        <w:wordWrap/>
        <w:overflowPunct/>
        <w:topLinePunct w:val="0"/>
        <w:autoSpaceDE/>
        <w:autoSpaceDN/>
        <w:bidi w:val="0"/>
        <w:adjustRightInd w:val="0"/>
        <w:snapToGrid w:val="0"/>
        <w:spacing w:line="460" w:lineRule="exact"/>
        <w:ind w:firstLine="536" w:firstLineChars="200"/>
        <w:textAlignment w:val="baseline"/>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、本项目不接受联合体。</w:t>
      </w:r>
    </w:p>
    <w:p>
      <w:pPr>
        <w:keepNext w:val="0"/>
        <w:keepLines w:val="0"/>
        <w:pageBreakBefore w:val="0"/>
        <w:kinsoku/>
        <w:wordWrap/>
        <w:overflowPunct/>
        <w:topLinePunct w:val="0"/>
        <w:autoSpaceDE/>
        <w:autoSpaceDN/>
        <w:bidi w:val="0"/>
        <w:adjustRightInd w:val="0"/>
        <w:snapToGrid w:val="0"/>
        <w:spacing w:line="460" w:lineRule="exact"/>
        <w:ind w:firstLine="536"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b/>
          <w:bCs/>
          <w:sz w:val="28"/>
          <w:szCs w:val="28"/>
          <w:lang w:val="en-US" w:eastAsia="zh-CN"/>
        </w:rPr>
        <w:t>落实政府采购政策需满足的资格要求：</w:t>
      </w:r>
      <w:r>
        <w:rPr>
          <w:rFonts w:hint="eastAsia" w:ascii="仿宋" w:hAnsi="仿宋" w:eastAsia="仿宋" w:cs="仿宋"/>
          <w:sz w:val="28"/>
          <w:szCs w:val="28"/>
          <w:lang w:val="en-US" w:eastAsia="zh-CN"/>
        </w:rPr>
        <w:t>本项目落实节约能源、保护环境、促进中小企业、监狱企业、残疾人福利性单位发展等政府采购政策（详见采购文件）。</w:t>
      </w:r>
    </w:p>
    <w:p>
      <w:pPr>
        <w:keepNext w:val="0"/>
        <w:keepLines w:val="0"/>
        <w:pageBreakBefore w:val="0"/>
        <w:numPr>
          <w:ilvl w:val="0"/>
          <w:numId w:val="2"/>
        </w:numPr>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rPr>
        <w:t>获取采购文件</w:t>
      </w:r>
    </w:p>
    <w:p>
      <w:pPr>
        <w:keepNext w:val="0"/>
        <w:keepLines w:val="0"/>
        <w:pageBreakBefore w:val="0"/>
        <w:kinsoku/>
        <w:wordWrap/>
        <w:overflowPunct/>
        <w:topLinePunct w:val="0"/>
        <w:autoSpaceDE/>
        <w:autoSpaceDN/>
        <w:bidi w:val="0"/>
        <w:snapToGrid w:val="0"/>
        <w:spacing w:line="460" w:lineRule="exact"/>
        <w:ind w:firstLine="802" w:firstLineChars="299"/>
        <w:rPr>
          <w:rFonts w:ascii="仿宋" w:hAnsi="仿宋" w:eastAsia="仿宋" w:cs="仿宋"/>
          <w:sz w:val="28"/>
          <w:szCs w:val="28"/>
        </w:rPr>
      </w:pPr>
      <w:r>
        <w:rPr>
          <w:rFonts w:hint="eastAsia" w:ascii="仿宋" w:hAnsi="仿宋" w:eastAsia="仿宋" w:cs="仿宋"/>
          <w:sz w:val="28"/>
          <w:szCs w:val="28"/>
        </w:rPr>
        <w:t>1、时间：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 xml:space="preserve"> 6</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日</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 xml:space="preserve"> 7 </w:t>
      </w:r>
      <w:r>
        <w:rPr>
          <w:rFonts w:hint="eastAsia" w:ascii="仿宋" w:hAnsi="仿宋" w:eastAsia="仿宋" w:cs="仿宋"/>
          <w:sz w:val="28"/>
          <w:szCs w:val="28"/>
          <w:highlight w:val="none"/>
          <w:u w:val="single"/>
        </w:rPr>
        <w:t>日</w:t>
      </w:r>
      <w:r>
        <w:rPr>
          <w:rFonts w:hint="eastAsia" w:ascii="仿宋" w:hAnsi="仿宋" w:eastAsia="仿宋" w:cs="仿宋"/>
          <w:sz w:val="28"/>
          <w:szCs w:val="28"/>
          <w:highlight w:val="none"/>
        </w:rPr>
        <w:t>，</w:t>
      </w:r>
      <w:r>
        <w:rPr>
          <w:rFonts w:hint="eastAsia" w:ascii="仿宋" w:hAnsi="仿宋" w:eastAsia="仿宋" w:cs="仿宋"/>
          <w:sz w:val="28"/>
          <w:szCs w:val="28"/>
        </w:rPr>
        <w:t>上午8:30-11:30时，下午15:00-17:00时（法定公休日、法定节假日除外）</w:t>
      </w:r>
    </w:p>
    <w:p>
      <w:pPr>
        <w:keepNext w:val="0"/>
        <w:keepLines w:val="0"/>
        <w:pageBreakBefore w:val="0"/>
        <w:kinsoku/>
        <w:wordWrap/>
        <w:overflowPunct/>
        <w:topLinePunct w:val="0"/>
        <w:autoSpaceDE/>
        <w:autoSpaceDN/>
        <w:bidi w:val="0"/>
        <w:snapToGrid w:val="0"/>
        <w:spacing w:line="460" w:lineRule="exact"/>
        <w:ind w:firstLine="536" w:firstLineChars="200"/>
        <w:rPr>
          <w:rFonts w:ascii="仿宋" w:hAnsi="仿宋" w:eastAsia="仿宋" w:cs="仿宋"/>
          <w:sz w:val="28"/>
          <w:szCs w:val="28"/>
        </w:rPr>
      </w:pPr>
      <w:r>
        <w:rPr>
          <w:rFonts w:hint="eastAsia" w:ascii="仿宋" w:hAnsi="仿宋" w:eastAsia="仿宋" w:cs="仿宋"/>
          <w:sz w:val="28"/>
          <w:szCs w:val="28"/>
        </w:rPr>
        <w:t>2、地点：淇县红旗路西段中原商务大厦五楼508室</w:t>
      </w:r>
    </w:p>
    <w:p>
      <w:pPr>
        <w:keepNext w:val="0"/>
        <w:keepLines w:val="0"/>
        <w:pageBreakBefore w:val="0"/>
        <w:kinsoku/>
        <w:wordWrap/>
        <w:overflowPunct/>
        <w:topLinePunct w:val="0"/>
        <w:autoSpaceDE/>
        <w:autoSpaceDN/>
        <w:bidi w:val="0"/>
        <w:snapToGrid w:val="0"/>
        <w:spacing w:line="460" w:lineRule="exact"/>
        <w:ind w:firstLine="536" w:firstLineChars="200"/>
        <w:rPr>
          <w:rFonts w:ascii="仿宋" w:hAnsi="仿宋" w:eastAsia="仿宋" w:cs="仿宋"/>
          <w:sz w:val="28"/>
          <w:szCs w:val="28"/>
        </w:rPr>
      </w:pPr>
      <w:r>
        <w:rPr>
          <w:rFonts w:hint="eastAsia" w:ascii="仿宋" w:hAnsi="仿宋" w:eastAsia="仿宋" w:cs="仿宋"/>
          <w:sz w:val="28"/>
          <w:szCs w:val="28"/>
        </w:rPr>
        <w:t>3、方式：现场报名获取采购文件</w:t>
      </w:r>
    </w:p>
    <w:p>
      <w:pPr>
        <w:keepNext w:val="0"/>
        <w:keepLines w:val="0"/>
        <w:pageBreakBefore w:val="0"/>
        <w:kinsoku/>
        <w:wordWrap/>
        <w:overflowPunct/>
        <w:topLinePunct w:val="0"/>
        <w:autoSpaceDE/>
        <w:autoSpaceDN/>
        <w:bidi w:val="0"/>
        <w:snapToGrid w:val="0"/>
        <w:spacing w:line="460" w:lineRule="exact"/>
        <w:ind w:firstLine="536" w:firstLineChars="200"/>
        <w:rPr>
          <w:rFonts w:ascii="仿宋" w:hAnsi="仿宋" w:eastAsia="仿宋" w:cs="仿宋"/>
          <w:sz w:val="28"/>
          <w:szCs w:val="28"/>
        </w:rPr>
      </w:pPr>
      <w:r>
        <w:rPr>
          <w:rFonts w:hint="eastAsia" w:ascii="仿宋" w:hAnsi="仿宋" w:eastAsia="仿宋" w:cs="仿宋"/>
          <w:sz w:val="28"/>
          <w:szCs w:val="28"/>
        </w:rPr>
        <w:t>4、售价：询价文件不收费。</w:t>
      </w:r>
      <w:bookmarkStart w:id="93" w:name="_GoBack"/>
      <w:bookmarkEnd w:id="93"/>
    </w:p>
    <w:p>
      <w:pPr>
        <w:keepNext w:val="0"/>
        <w:keepLines w:val="0"/>
        <w:pageBreakBefore w:val="0"/>
        <w:numPr>
          <w:ilvl w:val="0"/>
          <w:numId w:val="2"/>
        </w:numPr>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rPr>
        <w:t>响应文件提交</w:t>
      </w:r>
      <w:r>
        <w:rPr>
          <w:rFonts w:hint="eastAsia" w:ascii="仿宋" w:hAnsi="仿宋" w:eastAsia="仿宋" w:cs="仿宋"/>
          <w:sz w:val="28"/>
          <w:szCs w:val="28"/>
          <w:lang w:eastAsia="zh-CN"/>
        </w:rPr>
        <w:t>及开启时间</w:t>
      </w:r>
    </w:p>
    <w:p>
      <w:pPr>
        <w:keepNext w:val="0"/>
        <w:keepLines w:val="0"/>
        <w:pageBreakBefore w:val="0"/>
        <w:kinsoku/>
        <w:wordWrap/>
        <w:overflowPunct/>
        <w:topLinePunct w:val="0"/>
        <w:autoSpaceDE/>
        <w:autoSpaceDN/>
        <w:bidi w:val="0"/>
        <w:spacing w:line="460" w:lineRule="exact"/>
        <w:ind w:firstLine="536" w:firstLineChars="200"/>
        <w:rPr>
          <w:rFonts w:ascii="仿宋" w:hAnsi="仿宋" w:eastAsia="仿宋" w:cs="仿宋"/>
          <w:color w:val="000000"/>
          <w:sz w:val="28"/>
          <w:szCs w:val="28"/>
        </w:rPr>
      </w:pPr>
      <w:r>
        <w:rPr>
          <w:rFonts w:hint="eastAsia" w:ascii="仿宋" w:hAnsi="仿宋" w:eastAsia="仿宋" w:cs="仿宋"/>
          <w:color w:val="000000"/>
          <w:sz w:val="28"/>
          <w:szCs w:val="28"/>
        </w:rPr>
        <w:t>1、截止</w:t>
      </w:r>
      <w:r>
        <w:rPr>
          <w:rFonts w:hint="eastAsia" w:ascii="仿宋" w:hAnsi="仿宋" w:eastAsia="仿宋" w:cs="仿宋"/>
          <w:color w:val="000000"/>
          <w:sz w:val="28"/>
          <w:szCs w:val="28"/>
          <w:lang w:eastAsia="zh-CN"/>
        </w:rPr>
        <w:t>及开启</w:t>
      </w:r>
      <w:r>
        <w:rPr>
          <w:rFonts w:hint="eastAsia" w:ascii="仿宋" w:hAnsi="仿宋" w:eastAsia="仿宋" w:cs="仿宋"/>
          <w:color w:val="000000"/>
          <w:sz w:val="28"/>
          <w:szCs w:val="28"/>
        </w:rPr>
        <w:t>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 xml:space="preserve"> 9</w:t>
      </w:r>
      <w:r>
        <w:rPr>
          <w:rFonts w:hint="eastAsia" w:ascii="仿宋" w:hAnsi="仿宋" w:eastAsia="仿宋" w:cs="仿宋"/>
          <w:sz w:val="28"/>
          <w:szCs w:val="28"/>
          <w:highlight w:val="none"/>
          <w:u w:val="single"/>
        </w:rPr>
        <w:t>日</w:t>
      </w:r>
      <w:r>
        <w:rPr>
          <w:rFonts w:hint="eastAsia" w:ascii="仿宋" w:hAnsi="仿宋" w:eastAsia="仿宋" w:cs="仿宋"/>
          <w:sz w:val="28"/>
          <w:szCs w:val="28"/>
          <w:highlight w:val="none"/>
          <w:u w:val="single"/>
          <w:lang w:val="en-US" w:eastAsia="zh-CN"/>
        </w:rPr>
        <w:t xml:space="preserve"> 9</w:t>
      </w:r>
      <w:r>
        <w:rPr>
          <w:rFonts w:hint="eastAsia" w:ascii="仿宋" w:hAnsi="仿宋" w:eastAsia="仿宋" w:cs="仿宋"/>
          <w:sz w:val="28"/>
          <w:szCs w:val="28"/>
          <w:highlight w:val="none"/>
          <w:u w:val="single"/>
        </w:rPr>
        <w:t>点</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u w:val="single"/>
        </w:rPr>
        <w:t>分</w:t>
      </w:r>
      <w:r>
        <w:rPr>
          <w:rFonts w:hint="eastAsia" w:ascii="仿宋" w:hAnsi="仿宋" w:eastAsia="仿宋" w:cs="仿宋"/>
          <w:color w:val="000000"/>
          <w:sz w:val="28"/>
          <w:szCs w:val="28"/>
        </w:rPr>
        <w:t>（北京时间）</w:t>
      </w:r>
    </w:p>
    <w:p>
      <w:pPr>
        <w:pStyle w:val="19"/>
        <w:keepNext w:val="0"/>
        <w:keepLines w:val="0"/>
        <w:pageBreakBefore w:val="0"/>
        <w:kinsoku/>
        <w:wordWrap/>
        <w:overflowPunct/>
        <w:topLinePunct w:val="0"/>
        <w:autoSpaceDE/>
        <w:autoSpaceDN/>
        <w:bidi w:val="0"/>
        <w:spacing w:before="0" w:beforeAutospacing="0" w:after="0" w:afterAutospacing="0" w:line="460" w:lineRule="exact"/>
        <w:ind w:firstLine="536" w:firstLineChars="200"/>
        <w:rPr>
          <w:rFonts w:ascii="仿宋" w:hAnsi="仿宋" w:eastAsia="仿宋" w:cs="仿宋"/>
          <w:sz w:val="28"/>
          <w:szCs w:val="28"/>
        </w:rPr>
      </w:pPr>
      <w:r>
        <w:rPr>
          <w:rFonts w:hint="eastAsia" w:ascii="仿宋" w:hAnsi="仿宋" w:eastAsia="仿宋" w:cs="仿宋"/>
          <w:sz w:val="28"/>
          <w:szCs w:val="28"/>
        </w:rPr>
        <w:t>2、提交地点：</w:t>
      </w:r>
      <w:r>
        <w:rPr>
          <w:rFonts w:hint="eastAsia" w:ascii="仿宋" w:hAnsi="仿宋" w:eastAsia="仿宋" w:cs="仿宋"/>
          <w:sz w:val="28"/>
          <w:szCs w:val="28"/>
          <w:u w:val="single"/>
        </w:rPr>
        <w:t>淇县人民医院</w:t>
      </w:r>
      <w:r>
        <w:rPr>
          <w:rFonts w:hint="eastAsia" w:ascii="仿宋" w:hAnsi="仿宋" w:eastAsia="仿宋" w:cs="仿宋"/>
          <w:sz w:val="28"/>
          <w:szCs w:val="28"/>
          <w:u w:val="single"/>
          <w:lang w:eastAsia="zh-CN"/>
        </w:rPr>
        <w:t>后勤楼三楼312室</w:t>
      </w:r>
      <w:r>
        <w:rPr>
          <w:rFonts w:hint="eastAsia" w:ascii="仿宋" w:hAnsi="仿宋" w:eastAsia="仿宋" w:cs="仿宋"/>
          <w:sz w:val="28"/>
          <w:szCs w:val="28"/>
        </w:rPr>
        <w:t xml:space="preserve"> </w:t>
      </w:r>
    </w:p>
    <w:p>
      <w:pPr>
        <w:keepNext w:val="0"/>
        <w:keepLines w:val="0"/>
        <w:pageBreakBefore w:val="0"/>
        <w:numPr>
          <w:ilvl w:val="0"/>
          <w:numId w:val="2"/>
        </w:numPr>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bCs/>
          <w:kern w:val="0"/>
          <w:sz w:val="28"/>
          <w:szCs w:val="28"/>
        </w:rPr>
        <w:t>发布公告</w:t>
      </w:r>
      <w:r>
        <w:rPr>
          <w:rFonts w:hint="eastAsia" w:ascii="仿宋" w:hAnsi="仿宋" w:eastAsia="仿宋" w:cs="仿宋"/>
          <w:bCs/>
          <w:kern w:val="0"/>
          <w:sz w:val="28"/>
          <w:szCs w:val="28"/>
          <w:lang w:eastAsia="zh-CN"/>
        </w:rPr>
        <w:t>及</w:t>
      </w:r>
      <w:r>
        <w:rPr>
          <w:rFonts w:hint="eastAsia" w:ascii="仿宋" w:hAnsi="仿宋" w:eastAsia="仿宋" w:cs="仿宋"/>
          <w:sz w:val="28"/>
          <w:szCs w:val="28"/>
        </w:rPr>
        <w:t>公告期限</w:t>
      </w:r>
    </w:p>
    <w:p>
      <w:pPr>
        <w:keepNext w:val="0"/>
        <w:keepLines w:val="0"/>
        <w:pageBreakBefore w:val="0"/>
        <w:kinsoku/>
        <w:wordWrap/>
        <w:overflowPunct/>
        <w:topLinePunct w:val="0"/>
        <w:autoSpaceDE/>
        <w:autoSpaceDN/>
        <w:bidi w:val="0"/>
        <w:spacing w:line="460" w:lineRule="exact"/>
        <w:ind w:firstLine="536"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1、本次询价公告在淇县人民医院官网（http://hbte.qxrmyy.org/index.html）上发布。</w:t>
      </w:r>
    </w:p>
    <w:p>
      <w:pPr>
        <w:keepNext w:val="0"/>
        <w:keepLines w:val="0"/>
        <w:pageBreakBefore w:val="0"/>
        <w:kinsoku/>
        <w:wordWrap/>
        <w:overflowPunct/>
        <w:topLinePunct w:val="0"/>
        <w:autoSpaceDE/>
        <w:autoSpaceDN/>
        <w:bidi w:val="0"/>
        <w:spacing w:line="460" w:lineRule="exact"/>
        <w:ind w:firstLine="536" w:firstLineChars="200"/>
        <w:rPr>
          <w:rFonts w:ascii="仿宋" w:hAnsi="仿宋" w:eastAsia="仿宋" w:cs="仿宋"/>
          <w:sz w:val="28"/>
          <w:szCs w:val="28"/>
        </w:rPr>
      </w:pPr>
      <w:r>
        <w:rPr>
          <w:rFonts w:hint="eastAsia" w:ascii="仿宋" w:hAnsi="仿宋" w:eastAsia="仿宋" w:cs="仿宋"/>
          <w:sz w:val="28"/>
          <w:szCs w:val="28"/>
          <w:lang w:val="en-US" w:eastAsia="zh-CN"/>
        </w:rPr>
        <w:t>2、公告期限：自本公告发布之日起 3个工作日。</w:t>
      </w:r>
    </w:p>
    <w:p>
      <w:pPr>
        <w:keepNext w:val="0"/>
        <w:keepLines w:val="0"/>
        <w:pageBreakBefore w:val="0"/>
        <w:kinsoku/>
        <w:wordWrap/>
        <w:overflowPunct/>
        <w:topLinePunct w:val="0"/>
        <w:autoSpaceDE/>
        <w:autoSpaceDN/>
        <w:bidi w:val="0"/>
        <w:spacing w:line="460" w:lineRule="exact"/>
        <w:rPr>
          <w:rFonts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、凡对本次采购提出询问，请按以下方式联系。</w:t>
      </w:r>
    </w:p>
    <w:bookmarkEnd w:id="3"/>
    <w:bookmarkEnd w:id="4"/>
    <w:p>
      <w:pPr>
        <w:keepNext w:val="0"/>
        <w:keepLines w:val="0"/>
        <w:pageBreakBefore w:val="0"/>
        <w:kinsoku/>
        <w:wordWrap/>
        <w:overflowPunct/>
        <w:topLinePunct w:val="0"/>
        <w:autoSpaceDE/>
        <w:autoSpaceDN/>
        <w:bidi w:val="0"/>
        <w:spacing w:line="460" w:lineRule="exact"/>
        <w:ind w:firstLine="536" w:firstLineChars="200"/>
        <w:rPr>
          <w:rFonts w:ascii="仿宋" w:hAnsi="仿宋" w:eastAsia="仿宋" w:cs="仿宋"/>
          <w:sz w:val="28"/>
          <w:szCs w:val="28"/>
        </w:rPr>
      </w:pPr>
      <w:r>
        <w:rPr>
          <w:rFonts w:hint="eastAsia" w:ascii="仿宋" w:hAnsi="仿宋" w:eastAsia="仿宋" w:cs="仿宋"/>
          <w:sz w:val="28"/>
          <w:szCs w:val="28"/>
        </w:rPr>
        <w:t>1、采购人信息</w:t>
      </w:r>
    </w:p>
    <w:p>
      <w:pPr>
        <w:keepNext w:val="0"/>
        <w:keepLines w:val="0"/>
        <w:pageBreakBefore w:val="0"/>
        <w:kinsoku/>
        <w:wordWrap/>
        <w:overflowPunct/>
        <w:topLinePunct w:val="0"/>
        <w:autoSpaceDE/>
        <w:autoSpaceDN/>
        <w:bidi w:val="0"/>
        <w:snapToGrid w:val="0"/>
        <w:spacing w:line="460" w:lineRule="exact"/>
        <w:ind w:firstLine="536" w:firstLineChars="200"/>
        <w:rPr>
          <w:rFonts w:ascii="仿宋" w:hAnsi="仿宋" w:eastAsia="仿宋" w:cs="仿宋"/>
          <w:sz w:val="28"/>
          <w:szCs w:val="28"/>
        </w:rPr>
      </w:pPr>
      <w:r>
        <w:rPr>
          <w:rFonts w:hint="eastAsia" w:ascii="仿宋" w:hAnsi="仿宋" w:eastAsia="仿宋" w:cs="仿宋"/>
          <w:sz w:val="28"/>
          <w:szCs w:val="28"/>
        </w:rPr>
        <w:t xml:space="preserve">名称：淇县人民医院        </w:t>
      </w:r>
    </w:p>
    <w:p>
      <w:pPr>
        <w:keepNext w:val="0"/>
        <w:keepLines w:val="0"/>
        <w:pageBreakBefore w:val="0"/>
        <w:kinsoku/>
        <w:wordWrap/>
        <w:overflowPunct/>
        <w:topLinePunct w:val="0"/>
        <w:autoSpaceDE/>
        <w:autoSpaceDN/>
        <w:bidi w:val="0"/>
        <w:snapToGrid w:val="0"/>
        <w:spacing w:line="460" w:lineRule="exact"/>
        <w:ind w:firstLine="536" w:firstLineChars="200"/>
        <w:rPr>
          <w:rFonts w:ascii="仿宋" w:hAnsi="仿宋" w:eastAsia="仿宋" w:cs="仿宋"/>
          <w:sz w:val="28"/>
          <w:szCs w:val="28"/>
        </w:rPr>
      </w:pPr>
      <w:r>
        <w:rPr>
          <w:rFonts w:hint="eastAsia" w:ascii="仿宋" w:hAnsi="仿宋" w:eastAsia="仿宋" w:cs="仿宋"/>
          <w:sz w:val="28"/>
          <w:szCs w:val="28"/>
        </w:rPr>
        <w:t>地  址：鹤壁市淇县人民路</w:t>
      </w:r>
    </w:p>
    <w:p>
      <w:pPr>
        <w:keepNext w:val="0"/>
        <w:keepLines w:val="0"/>
        <w:pageBreakBefore w:val="0"/>
        <w:kinsoku/>
        <w:wordWrap/>
        <w:overflowPunct/>
        <w:topLinePunct w:val="0"/>
        <w:autoSpaceDE/>
        <w:autoSpaceDN/>
        <w:bidi w:val="0"/>
        <w:snapToGrid w:val="0"/>
        <w:spacing w:line="460" w:lineRule="exact"/>
        <w:ind w:firstLine="536"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李</w:t>
      </w:r>
      <w:r>
        <w:rPr>
          <w:rFonts w:hint="eastAsia" w:ascii="仿宋" w:hAnsi="仿宋" w:eastAsia="仿宋" w:cs="仿宋"/>
          <w:sz w:val="28"/>
          <w:szCs w:val="28"/>
        </w:rPr>
        <w:t>先生         联系电话：</w:t>
      </w:r>
      <w:r>
        <w:rPr>
          <w:rFonts w:hint="eastAsia" w:ascii="仿宋" w:hAnsi="仿宋" w:eastAsia="仿宋" w:cs="仿宋"/>
          <w:sz w:val="28"/>
          <w:szCs w:val="28"/>
          <w:lang w:val="en-US" w:eastAsia="zh-CN"/>
        </w:rPr>
        <w:t>16639221918</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napToGrid w:val="0"/>
        <w:spacing w:line="460" w:lineRule="exact"/>
        <w:ind w:firstLine="536" w:firstLineChars="200"/>
        <w:rPr>
          <w:rFonts w:hint="eastAsia" w:ascii="仿宋" w:hAnsi="仿宋" w:eastAsia="仿宋" w:cs="仿宋"/>
          <w:sz w:val="28"/>
          <w:szCs w:val="28"/>
        </w:rPr>
      </w:pPr>
      <w:r>
        <w:rPr>
          <w:rFonts w:hint="eastAsia" w:ascii="仿宋" w:hAnsi="仿宋" w:eastAsia="仿宋" w:cs="仿宋"/>
          <w:sz w:val="28"/>
          <w:szCs w:val="28"/>
        </w:rPr>
        <w:t>2、采购代理机构信息</w:t>
      </w:r>
    </w:p>
    <w:p>
      <w:pPr>
        <w:keepNext w:val="0"/>
        <w:keepLines w:val="0"/>
        <w:pageBreakBefore w:val="0"/>
        <w:kinsoku/>
        <w:wordWrap/>
        <w:overflowPunct/>
        <w:topLinePunct w:val="0"/>
        <w:autoSpaceDE/>
        <w:autoSpaceDN/>
        <w:bidi w:val="0"/>
        <w:snapToGrid w:val="0"/>
        <w:spacing w:line="460" w:lineRule="exact"/>
        <w:ind w:firstLine="536" w:firstLineChars="200"/>
        <w:rPr>
          <w:rFonts w:ascii="仿宋" w:hAnsi="仿宋" w:eastAsia="仿宋" w:cs="仿宋"/>
          <w:sz w:val="28"/>
          <w:szCs w:val="28"/>
        </w:rPr>
      </w:pPr>
      <w:r>
        <w:rPr>
          <w:rFonts w:hint="eastAsia" w:ascii="仿宋" w:hAnsi="仿宋" w:eastAsia="仿宋" w:cs="仿宋"/>
          <w:sz w:val="28"/>
          <w:szCs w:val="28"/>
        </w:rPr>
        <w:t>名称：河南弘新工程咨询有限公司</w:t>
      </w:r>
    </w:p>
    <w:p>
      <w:pPr>
        <w:keepNext w:val="0"/>
        <w:keepLines w:val="0"/>
        <w:pageBreakBefore w:val="0"/>
        <w:kinsoku/>
        <w:wordWrap/>
        <w:overflowPunct/>
        <w:topLinePunct w:val="0"/>
        <w:autoSpaceDE/>
        <w:autoSpaceDN/>
        <w:bidi w:val="0"/>
        <w:snapToGrid w:val="0"/>
        <w:spacing w:line="460" w:lineRule="exact"/>
        <w:ind w:firstLine="536" w:firstLineChars="200"/>
        <w:rPr>
          <w:rFonts w:ascii="仿宋" w:hAnsi="仿宋" w:eastAsia="仿宋" w:cs="仿宋"/>
          <w:sz w:val="28"/>
          <w:szCs w:val="28"/>
        </w:rPr>
      </w:pPr>
      <w:r>
        <w:rPr>
          <w:rFonts w:hint="eastAsia" w:ascii="仿宋" w:hAnsi="仿宋" w:eastAsia="仿宋" w:cs="仿宋"/>
          <w:sz w:val="28"/>
          <w:szCs w:val="28"/>
        </w:rPr>
        <w:t>地  址：郑州市金水区金成时代广场</w:t>
      </w:r>
      <w:r>
        <w:rPr>
          <w:rFonts w:hint="eastAsia" w:ascii="仿宋" w:hAnsi="仿宋" w:eastAsia="仿宋" w:cs="仿宋"/>
          <w:sz w:val="28"/>
          <w:szCs w:val="28"/>
          <w:lang w:val="en-US" w:eastAsia="zh-CN"/>
        </w:rPr>
        <w:t>9</w:t>
      </w:r>
      <w:r>
        <w:rPr>
          <w:rFonts w:hint="eastAsia" w:ascii="仿宋" w:hAnsi="仿宋" w:eastAsia="仿宋" w:cs="仿宋"/>
          <w:sz w:val="28"/>
          <w:szCs w:val="28"/>
        </w:rPr>
        <w:t>号楼80</w:t>
      </w:r>
      <w:r>
        <w:rPr>
          <w:rFonts w:hint="eastAsia" w:ascii="仿宋" w:hAnsi="仿宋" w:eastAsia="仿宋" w:cs="仿宋"/>
          <w:sz w:val="28"/>
          <w:szCs w:val="28"/>
          <w:lang w:val="en-US" w:eastAsia="zh-CN"/>
        </w:rPr>
        <w:t>3</w:t>
      </w:r>
      <w:r>
        <w:rPr>
          <w:rFonts w:hint="eastAsia" w:ascii="仿宋" w:hAnsi="仿宋" w:eastAsia="仿宋" w:cs="仿宋"/>
          <w:sz w:val="28"/>
          <w:szCs w:val="28"/>
        </w:rPr>
        <w:t>室</w:t>
      </w:r>
    </w:p>
    <w:p>
      <w:pPr>
        <w:snapToGrid w:val="0"/>
        <w:spacing w:line="440" w:lineRule="exact"/>
        <w:ind w:firstLine="536"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姚</w:t>
      </w:r>
      <w:r>
        <w:rPr>
          <w:rFonts w:hint="eastAsia" w:ascii="仿宋" w:hAnsi="仿宋" w:eastAsia="仿宋" w:cs="仿宋"/>
          <w:sz w:val="28"/>
          <w:szCs w:val="28"/>
        </w:rPr>
        <w:t>女士             联系电话：17339</w:t>
      </w:r>
      <w:bookmarkEnd w:id="2"/>
      <w:bookmarkStart w:id="5" w:name="_Toc5813"/>
      <w:r>
        <w:rPr>
          <w:rFonts w:hint="eastAsia" w:ascii="仿宋" w:hAnsi="仿宋" w:eastAsia="仿宋" w:cs="仿宋"/>
          <w:sz w:val="28"/>
          <w:szCs w:val="28"/>
          <w:lang w:val="en-US" w:eastAsia="zh-CN"/>
        </w:rPr>
        <w:t>288878</w:t>
      </w:r>
    </w:p>
    <w:p>
      <w:pPr>
        <w:snapToGrid w:val="0"/>
        <w:spacing w:line="440" w:lineRule="exact"/>
        <w:ind w:firstLine="536" w:firstLineChars="200"/>
        <w:jc w:val="center"/>
        <w:rPr>
          <w:rFonts w:hint="eastAsia" w:ascii="仿宋" w:hAnsi="仿宋" w:eastAsia="仿宋" w:cs="仿宋"/>
          <w:sz w:val="28"/>
          <w:szCs w:val="28"/>
          <w:lang w:val="en-US" w:eastAsia="zh-CN"/>
        </w:rPr>
      </w:pPr>
    </w:p>
    <w:p>
      <w:pPr>
        <w:snapToGrid w:val="0"/>
        <w:spacing w:line="440" w:lineRule="exact"/>
        <w:ind w:firstLine="696" w:firstLineChars="200"/>
        <w:jc w:val="center"/>
        <w:rPr>
          <w:rFonts w:ascii="仿宋" w:hAnsi="仿宋" w:eastAsia="仿宋" w:cs="仿宋"/>
          <w:b/>
          <w:bCs/>
          <w:sz w:val="36"/>
          <w:szCs w:val="36"/>
        </w:rPr>
      </w:pPr>
      <w:r>
        <w:rPr>
          <w:rFonts w:hint="eastAsia" w:ascii="仿宋" w:hAnsi="仿宋" w:eastAsia="仿宋" w:cs="仿宋"/>
          <w:b/>
          <w:bCs/>
          <w:sz w:val="36"/>
          <w:szCs w:val="36"/>
        </w:rPr>
        <w:t>第二章  供应商须知</w:t>
      </w:r>
      <w:bookmarkEnd w:id="5"/>
    </w:p>
    <w:p>
      <w:pPr>
        <w:pStyle w:val="4"/>
        <w:numPr>
          <w:ilvl w:val="0"/>
          <w:numId w:val="0"/>
        </w:numPr>
        <w:spacing w:line="400" w:lineRule="exact"/>
        <w:ind w:firstLine="536" w:firstLineChars="200"/>
        <w:jc w:val="both"/>
        <w:rPr>
          <w:rFonts w:ascii="仿宋" w:hAnsi="仿宋" w:eastAsia="仿宋" w:cs="仿宋"/>
          <w:bCs/>
          <w:sz w:val="28"/>
          <w:szCs w:val="28"/>
        </w:rPr>
      </w:pPr>
      <w:bookmarkStart w:id="6" w:name="_Toc32163"/>
      <w:r>
        <w:rPr>
          <w:rFonts w:hint="eastAsia" w:ascii="仿宋" w:hAnsi="仿宋" w:eastAsia="仿宋" w:cs="仿宋"/>
          <w:bCs/>
          <w:sz w:val="28"/>
          <w:szCs w:val="28"/>
        </w:rPr>
        <w:t>一、说  明</w:t>
      </w:r>
      <w:bookmarkEnd w:id="6"/>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1．  适用范围</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本询价通知书仅适用于本次询价项目。</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   定义</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2.1 “采购人”：</w:t>
      </w:r>
      <w:r>
        <w:rPr>
          <w:rFonts w:hint="eastAsia" w:ascii="仿宋" w:hAnsi="仿宋" w:eastAsia="仿宋" w:cs="仿宋"/>
          <w:sz w:val="28"/>
          <w:szCs w:val="28"/>
        </w:rPr>
        <w:t>淇县人民医院</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2.2 “采购代理机构”是指：河南弘新工程咨询有限公司</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2.3 “成交人”是指经询价小组评审推荐，采购单位确认并授予合同的供应商；</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2.4 “货物”是指供应商按询价通知书规定向采购人提供的货物及其它有关技术资料和材料；</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2.5 “服务”是指供应商须承担的采购</w:t>
      </w:r>
      <w:r>
        <w:rPr>
          <w:rFonts w:hint="eastAsia" w:ascii="仿宋" w:hAnsi="仿宋" w:eastAsia="仿宋" w:cs="仿宋"/>
          <w:bCs/>
          <w:sz w:val="28"/>
          <w:szCs w:val="28"/>
        </w:rPr>
        <w:t>货物（设备）供应、安装、调试并达到正常工作等所有费用（包括包装费、运输费、装卸费、安装费、辅料费、税金、技术指导服务保修期责任、售后服务等所有费用）</w:t>
      </w:r>
      <w:r>
        <w:rPr>
          <w:rFonts w:hint="eastAsia" w:ascii="仿宋" w:hAnsi="仿宋" w:eastAsia="仿宋" w:cs="仿宋"/>
          <w:kern w:val="0"/>
          <w:sz w:val="28"/>
          <w:szCs w:val="28"/>
        </w:rPr>
        <w:t>以及其它类似附加服务的义务；</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2.6 文件中规定的“时间”均指北京时间。</w:t>
      </w:r>
      <w:bookmarkStart w:id="7" w:name="_Toc10849"/>
    </w:p>
    <w:p>
      <w:pPr>
        <w:pStyle w:val="7"/>
        <w:spacing w:line="360" w:lineRule="auto"/>
        <w:ind w:firstLine="538"/>
        <w:rPr>
          <w:rFonts w:ascii="仿宋" w:hAnsi="仿宋" w:eastAsia="仿宋" w:cs="仿宋"/>
          <w:b/>
          <w:sz w:val="28"/>
          <w:szCs w:val="28"/>
        </w:rPr>
      </w:pPr>
      <w:r>
        <w:rPr>
          <w:rFonts w:hint="eastAsia" w:ascii="仿宋" w:hAnsi="仿宋" w:eastAsia="仿宋" w:cs="仿宋"/>
          <w:b/>
          <w:sz w:val="28"/>
          <w:szCs w:val="28"/>
        </w:rPr>
        <w:t>二、询价通知书的构成</w:t>
      </w:r>
      <w:bookmarkEnd w:id="7"/>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3.1 询价通知书包括下列部分：询价邀请函；供应商须知、合同条款、项目需求及项目要求、响应文件格式。</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3.2 供应商应详细阅读询价通知书中所有的事项、格式、条款和参数要求，按照询价通知书要求提交响应文件，并对询价通知书的要求在各方面都作出实质性响应；</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3.3 提交响应文件截止之日前，采购人、采购代理机构或者询价小组可以对已发出的询价通知书进行必要的澄清或者修改，澄清或者修改的内容作为询价通知书的组成部分。变更内容在询价邀请函发布的相同媒体上发布，对供应商同样具有约束力。</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3.4关于本项目的疑问答复、修改、澄清、补充文件及对项目的暂停、延期通知等情况，均在公告媒体进行公示。潜在供应商有义务自行查阅或向采购代理机构电话询问确认，未按要求查阅者自行承担相应后果，恕不单独告知。</w:t>
      </w:r>
      <w:bookmarkStart w:id="8" w:name="_Toc11955"/>
    </w:p>
    <w:p>
      <w:pPr>
        <w:pStyle w:val="7"/>
        <w:numPr>
          <w:ilvl w:val="0"/>
          <w:numId w:val="3"/>
        </w:numPr>
        <w:spacing w:line="360" w:lineRule="auto"/>
        <w:ind w:firstLine="538"/>
        <w:rPr>
          <w:rFonts w:ascii="仿宋" w:hAnsi="仿宋" w:eastAsia="仿宋" w:cs="仿宋"/>
          <w:b/>
          <w:bCs/>
          <w:sz w:val="28"/>
          <w:szCs w:val="28"/>
        </w:rPr>
      </w:pPr>
      <w:r>
        <w:rPr>
          <w:rFonts w:hint="eastAsia" w:ascii="仿宋" w:hAnsi="仿宋" w:eastAsia="仿宋" w:cs="仿宋"/>
          <w:b/>
          <w:bCs/>
          <w:sz w:val="28"/>
          <w:szCs w:val="28"/>
        </w:rPr>
        <w:t>响应文件的构成</w:t>
      </w:r>
      <w:bookmarkEnd w:id="8"/>
    </w:p>
    <w:p>
      <w:pPr>
        <w:pStyle w:val="7"/>
        <w:spacing w:line="360" w:lineRule="auto"/>
        <w:ind w:left="396" w:leftChars="200" w:firstLine="0" w:firstLineChars="0"/>
        <w:rPr>
          <w:rFonts w:ascii="仿宋" w:hAnsi="仿宋" w:eastAsia="仿宋" w:cs="仿宋"/>
          <w:kern w:val="0"/>
          <w:sz w:val="28"/>
          <w:szCs w:val="28"/>
        </w:rPr>
      </w:pPr>
      <w:r>
        <w:rPr>
          <w:rFonts w:hint="eastAsia" w:ascii="仿宋" w:hAnsi="仿宋" w:eastAsia="仿宋" w:cs="仿宋"/>
          <w:kern w:val="0"/>
          <w:sz w:val="28"/>
          <w:szCs w:val="28"/>
        </w:rPr>
        <w:t>4.1询价响应书 </w:t>
      </w:r>
      <w:r>
        <w:rPr>
          <w:rFonts w:hint="eastAsia" w:ascii="仿宋" w:hAnsi="仿宋" w:eastAsia="仿宋" w:cs="仿宋"/>
          <w:kern w:val="0"/>
          <w:sz w:val="28"/>
          <w:szCs w:val="28"/>
        </w:rPr>
        <w:br w:type="textWrapping"/>
      </w:r>
      <w:r>
        <w:rPr>
          <w:rFonts w:hint="eastAsia" w:ascii="仿宋" w:hAnsi="仿宋" w:eastAsia="仿宋" w:cs="仿宋"/>
          <w:kern w:val="0"/>
          <w:sz w:val="28"/>
          <w:szCs w:val="28"/>
        </w:rPr>
        <w:t>4.2法定代表人身份证明</w:t>
      </w:r>
    </w:p>
    <w:p>
      <w:pPr>
        <w:pStyle w:val="7"/>
        <w:spacing w:line="360" w:lineRule="auto"/>
        <w:ind w:left="396" w:leftChars="200" w:firstLine="0" w:firstLineChars="0"/>
        <w:rPr>
          <w:rFonts w:ascii="仿宋" w:hAnsi="仿宋" w:eastAsia="仿宋" w:cs="仿宋"/>
          <w:kern w:val="0"/>
          <w:sz w:val="28"/>
          <w:szCs w:val="28"/>
        </w:rPr>
      </w:pPr>
      <w:r>
        <w:rPr>
          <w:rFonts w:hint="eastAsia" w:ascii="仿宋" w:hAnsi="仿宋" w:eastAsia="仿宋" w:cs="仿宋"/>
          <w:kern w:val="0"/>
          <w:sz w:val="28"/>
          <w:szCs w:val="28"/>
        </w:rPr>
        <w:t>4.3法定代表人授权委托书</w:t>
      </w:r>
    </w:p>
    <w:p>
      <w:pPr>
        <w:widowControl/>
        <w:spacing w:line="360" w:lineRule="auto"/>
        <w:ind w:firstLine="536" w:firstLineChars="200"/>
        <w:jc w:val="left"/>
        <w:rPr>
          <w:rFonts w:ascii="仿宋" w:hAnsi="仿宋" w:eastAsia="仿宋" w:cs="仿宋"/>
          <w:kern w:val="0"/>
          <w:sz w:val="28"/>
          <w:szCs w:val="28"/>
        </w:rPr>
      </w:pPr>
      <w:r>
        <w:rPr>
          <w:rFonts w:hint="eastAsia" w:ascii="仿宋" w:hAnsi="仿宋" w:eastAsia="仿宋" w:cs="仿宋"/>
          <w:kern w:val="0"/>
          <w:sz w:val="28"/>
          <w:szCs w:val="28"/>
        </w:rPr>
        <w:t>4.4报价一览表</w:t>
      </w:r>
    </w:p>
    <w:p>
      <w:pPr>
        <w:widowControl/>
        <w:spacing w:line="360" w:lineRule="auto"/>
        <w:ind w:firstLine="536" w:firstLineChars="200"/>
        <w:jc w:val="left"/>
        <w:rPr>
          <w:rFonts w:ascii="仿宋" w:hAnsi="仿宋" w:eastAsia="仿宋" w:cs="仿宋"/>
          <w:kern w:val="0"/>
          <w:sz w:val="28"/>
          <w:szCs w:val="28"/>
        </w:rPr>
      </w:pPr>
      <w:r>
        <w:rPr>
          <w:rFonts w:hint="eastAsia" w:ascii="仿宋" w:hAnsi="仿宋" w:eastAsia="仿宋" w:cs="仿宋"/>
          <w:kern w:val="0"/>
          <w:sz w:val="28"/>
          <w:szCs w:val="28"/>
        </w:rPr>
        <w:t>4.5报价明细表</w:t>
      </w:r>
    </w:p>
    <w:p>
      <w:pPr>
        <w:widowControl/>
        <w:spacing w:line="360" w:lineRule="auto"/>
        <w:ind w:left="396" w:leftChars="200"/>
        <w:jc w:val="left"/>
        <w:rPr>
          <w:rFonts w:ascii="仿宋" w:hAnsi="仿宋" w:eastAsia="仿宋" w:cs="仿宋"/>
          <w:kern w:val="0"/>
          <w:sz w:val="28"/>
          <w:szCs w:val="28"/>
        </w:rPr>
      </w:pPr>
      <w:r>
        <w:rPr>
          <w:rFonts w:hint="eastAsia" w:ascii="仿宋" w:hAnsi="仿宋" w:eastAsia="仿宋" w:cs="仿宋"/>
          <w:kern w:val="0"/>
          <w:sz w:val="28"/>
          <w:szCs w:val="28"/>
        </w:rPr>
        <w:t>4.6技术规格偏离表</w:t>
      </w:r>
      <w:r>
        <w:rPr>
          <w:rFonts w:hint="eastAsia" w:ascii="仿宋" w:hAnsi="仿宋" w:eastAsia="仿宋" w:cs="仿宋"/>
          <w:kern w:val="0"/>
          <w:sz w:val="28"/>
          <w:szCs w:val="28"/>
        </w:rPr>
        <w:br w:type="textWrapping"/>
      </w:r>
      <w:r>
        <w:rPr>
          <w:rFonts w:hint="eastAsia" w:ascii="仿宋" w:hAnsi="仿宋" w:eastAsia="仿宋" w:cs="仿宋"/>
          <w:kern w:val="0"/>
          <w:sz w:val="28"/>
          <w:szCs w:val="28"/>
        </w:rPr>
        <w:t>4.7营业执照副本及相关资格证明文件</w:t>
      </w:r>
    </w:p>
    <w:p>
      <w:pPr>
        <w:widowControl/>
        <w:spacing w:line="360" w:lineRule="auto"/>
        <w:ind w:firstLine="536" w:firstLineChars="200"/>
        <w:jc w:val="left"/>
        <w:rPr>
          <w:rFonts w:ascii="仿宋" w:hAnsi="仿宋" w:eastAsia="仿宋" w:cs="仿宋"/>
          <w:kern w:val="0"/>
          <w:sz w:val="28"/>
          <w:szCs w:val="28"/>
        </w:rPr>
      </w:pPr>
      <w:r>
        <w:rPr>
          <w:rFonts w:hint="eastAsia" w:ascii="仿宋" w:hAnsi="仿宋" w:eastAsia="仿宋" w:cs="仿宋"/>
          <w:kern w:val="0"/>
          <w:sz w:val="28"/>
          <w:szCs w:val="28"/>
        </w:rPr>
        <w:t>4.8企业基本开户许可证</w:t>
      </w:r>
    </w:p>
    <w:p>
      <w:pPr>
        <w:widowControl/>
        <w:spacing w:line="360" w:lineRule="auto"/>
        <w:ind w:firstLine="536" w:firstLineChars="200"/>
        <w:jc w:val="left"/>
        <w:rPr>
          <w:rFonts w:ascii="仿宋" w:hAnsi="仿宋" w:eastAsia="仿宋" w:cs="仿宋"/>
          <w:kern w:val="0"/>
          <w:sz w:val="28"/>
          <w:szCs w:val="28"/>
        </w:rPr>
      </w:pPr>
      <w:r>
        <w:rPr>
          <w:rFonts w:hint="eastAsia" w:ascii="仿宋" w:hAnsi="仿宋" w:eastAsia="仿宋" w:cs="仿宋"/>
          <w:kern w:val="0"/>
          <w:sz w:val="28"/>
          <w:szCs w:val="28"/>
        </w:rPr>
        <w:t>4.9服务承诺及无不良承诺</w:t>
      </w:r>
    </w:p>
    <w:p>
      <w:pPr>
        <w:pStyle w:val="7"/>
        <w:spacing w:line="360" w:lineRule="auto"/>
        <w:ind w:left="396" w:leftChars="200" w:firstLine="0" w:firstLineChars="0"/>
        <w:rPr>
          <w:rFonts w:ascii="仿宋" w:hAnsi="仿宋" w:eastAsia="仿宋" w:cs="仿宋"/>
          <w:b/>
          <w:sz w:val="28"/>
          <w:szCs w:val="28"/>
        </w:rPr>
      </w:pPr>
      <w:r>
        <w:rPr>
          <w:rFonts w:hint="eastAsia" w:ascii="仿宋" w:hAnsi="仿宋" w:eastAsia="仿宋" w:cs="仿宋"/>
          <w:kern w:val="0"/>
          <w:sz w:val="28"/>
          <w:szCs w:val="28"/>
        </w:rPr>
        <w:t>4.10、其它材料</w:t>
      </w:r>
      <w:r>
        <w:rPr>
          <w:rFonts w:hint="eastAsia" w:ascii="仿宋" w:hAnsi="仿宋" w:eastAsia="仿宋" w:cs="仿宋"/>
          <w:kern w:val="0"/>
          <w:sz w:val="28"/>
          <w:szCs w:val="28"/>
        </w:rPr>
        <w:br w:type="textWrapping"/>
      </w:r>
      <w:bookmarkStart w:id="9" w:name="_Toc18827"/>
      <w:r>
        <w:rPr>
          <w:rFonts w:hint="eastAsia" w:ascii="仿宋" w:hAnsi="仿宋" w:eastAsia="仿宋" w:cs="仿宋"/>
          <w:b/>
          <w:sz w:val="28"/>
          <w:szCs w:val="28"/>
        </w:rPr>
        <w:t>四、响应报价及要求</w:t>
      </w:r>
      <w:bookmarkEnd w:id="9"/>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5.1 供应商应按询价通知书中所附“报价明细表”规定填报相应的内容，任何有选择的报价将不被接受，只允许一个报价。</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5.2 供应商按上述条款要求填写的响应报价仅限于本项目。</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5.3 供应商报价以人民币计价，单位：元。</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5.4 供应商所报价格在合同实施期间不因市场变化因素而变动。</w:t>
      </w:r>
    </w:p>
    <w:p>
      <w:pPr>
        <w:spacing w:line="360" w:lineRule="auto"/>
        <w:ind w:firstLine="536" w:firstLineChars="200"/>
        <w:rPr>
          <w:rFonts w:ascii="仿宋" w:hAnsi="仿宋" w:eastAsia="仿宋" w:cs="仿宋"/>
          <w:kern w:val="0"/>
          <w:sz w:val="28"/>
          <w:szCs w:val="28"/>
        </w:rPr>
      </w:pPr>
      <w:r>
        <w:rPr>
          <w:rFonts w:hint="eastAsia" w:ascii="仿宋" w:hAnsi="仿宋" w:eastAsia="仿宋" w:cs="仿宋"/>
          <w:kern w:val="0"/>
          <w:sz w:val="28"/>
          <w:szCs w:val="28"/>
        </w:rPr>
        <w:t xml:space="preserve">5.5 </w:t>
      </w:r>
      <w:r>
        <w:rPr>
          <w:rFonts w:hint="eastAsia" w:ascii="仿宋" w:hAnsi="仿宋" w:eastAsia="仿宋" w:cs="仿宋"/>
          <w:bCs/>
          <w:sz w:val="28"/>
          <w:szCs w:val="28"/>
        </w:rPr>
        <w:t>投标总报价应是采购人指定地点交货的采购货物（设备）供应、安装、调试并达到正常工作等所有费用（包括包装费、运输费、装卸费、安装费、辅料费、税金、技术指导服务保修期责任、售后服务等所有费用）。投标报价应完全包括招标文件规定的货物和服务范围，不得任意分割或合并所规定的分项。</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5.6 “采购预算”指本次询价采购项目的最高报价，任何高于采购预算的报价均属于无效报价。</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5.7 无论本次询价结果如何，各供应商自行承担所有与本次询价采购有关的费用。</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5.8 招标代理费：招标代理服务费、专家论证费、专家评审费等按照国家相关规定由中标人在领取中标通知书时向招标代理机构缴纳。</w:t>
      </w:r>
      <w:bookmarkStart w:id="10" w:name="_Toc12851"/>
    </w:p>
    <w:bookmarkEnd w:id="10"/>
    <w:p>
      <w:pPr>
        <w:pStyle w:val="7"/>
        <w:spacing w:line="360" w:lineRule="auto"/>
        <w:ind w:left="396" w:leftChars="200" w:firstLine="0" w:firstLineChars="0"/>
        <w:rPr>
          <w:rFonts w:ascii="仿宋" w:hAnsi="仿宋" w:eastAsia="仿宋" w:cs="仿宋"/>
          <w:b/>
          <w:sz w:val="28"/>
          <w:szCs w:val="28"/>
        </w:rPr>
      </w:pPr>
      <w:r>
        <w:rPr>
          <w:rFonts w:hint="eastAsia" w:ascii="仿宋" w:hAnsi="仿宋" w:eastAsia="仿宋" w:cs="仿宋"/>
          <w:b/>
          <w:sz w:val="28"/>
          <w:szCs w:val="28"/>
        </w:rPr>
        <w:t>五.、响应性文件的制作</w:t>
      </w:r>
    </w:p>
    <w:p>
      <w:pPr>
        <w:spacing w:line="360" w:lineRule="auto"/>
        <w:ind w:firstLine="536" w:firstLineChars="200"/>
        <w:rPr>
          <w:rFonts w:ascii="仿宋" w:hAnsi="仿宋" w:eastAsia="仿宋" w:cs="仿宋"/>
          <w:kern w:val="0"/>
          <w:sz w:val="28"/>
          <w:szCs w:val="28"/>
        </w:rPr>
      </w:pPr>
      <w:r>
        <w:rPr>
          <w:rFonts w:hint="eastAsia" w:ascii="仿宋" w:hAnsi="仿宋" w:eastAsia="仿宋" w:cs="仿宋"/>
          <w:sz w:val="28"/>
          <w:szCs w:val="28"/>
        </w:rPr>
        <w:t>6.1响应性文件应按询价文件的要求采用A4纸中文编写，书面内容不得有加行、涂抹或改写。</w:t>
      </w:r>
    </w:p>
    <w:p>
      <w:pPr>
        <w:spacing w:line="360" w:lineRule="auto"/>
        <w:ind w:firstLine="536" w:firstLineChars="200"/>
        <w:rPr>
          <w:rFonts w:ascii="仿宋" w:hAnsi="仿宋" w:eastAsia="仿宋" w:cs="仿宋"/>
          <w:kern w:val="0"/>
          <w:sz w:val="28"/>
          <w:szCs w:val="28"/>
        </w:rPr>
      </w:pPr>
      <w:r>
        <w:rPr>
          <w:rFonts w:hint="eastAsia" w:ascii="仿宋" w:hAnsi="仿宋" w:eastAsia="仿宋" w:cs="仿宋"/>
          <w:sz w:val="28"/>
          <w:szCs w:val="28"/>
        </w:rPr>
        <w:t>6.2 供应商应仔细阅读本文件的所有内容，并保证所提供的全部资料真实有效。</w:t>
      </w:r>
    </w:p>
    <w:p>
      <w:pPr>
        <w:spacing w:line="360" w:lineRule="auto"/>
        <w:ind w:firstLine="536" w:firstLineChars="200"/>
        <w:rPr>
          <w:rFonts w:ascii="仿宋" w:hAnsi="仿宋" w:eastAsia="仿宋" w:cs="仿宋"/>
          <w:kern w:val="0"/>
          <w:sz w:val="28"/>
          <w:szCs w:val="28"/>
        </w:rPr>
      </w:pPr>
      <w:r>
        <w:rPr>
          <w:rFonts w:hint="eastAsia" w:ascii="仿宋" w:hAnsi="仿宋" w:eastAsia="仿宋" w:cs="仿宋"/>
          <w:sz w:val="28"/>
          <w:szCs w:val="28"/>
        </w:rPr>
        <w:t>6.3响应文件应包括的内容详见本文件“第五章 响应文件内容及格式”；</w:t>
      </w:r>
    </w:p>
    <w:p>
      <w:pPr>
        <w:pStyle w:val="7"/>
        <w:spacing w:line="360" w:lineRule="auto"/>
        <w:ind w:left="396" w:leftChars="200" w:firstLine="0" w:firstLineChars="0"/>
        <w:rPr>
          <w:rFonts w:ascii="仿宋" w:hAnsi="仿宋" w:eastAsia="仿宋" w:cs="仿宋"/>
          <w:b/>
          <w:sz w:val="28"/>
          <w:szCs w:val="28"/>
        </w:rPr>
      </w:pPr>
      <w:r>
        <w:rPr>
          <w:rFonts w:hint="eastAsia" w:ascii="仿宋" w:hAnsi="仿宋" w:eastAsia="仿宋" w:cs="仿宋"/>
          <w:sz w:val="28"/>
          <w:szCs w:val="28"/>
        </w:rPr>
        <w:t>6.4除本文件另有规定外，计量单位为我国法定计量单位。</w:t>
      </w:r>
    </w:p>
    <w:p>
      <w:pPr>
        <w:pStyle w:val="7"/>
        <w:spacing w:line="360" w:lineRule="auto"/>
        <w:ind w:left="396" w:leftChars="200" w:firstLine="0" w:firstLineChars="0"/>
        <w:rPr>
          <w:rFonts w:ascii="仿宋" w:hAnsi="仿宋" w:eastAsia="仿宋" w:cs="仿宋"/>
          <w:b/>
          <w:sz w:val="28"/>
          <w:szCs w:val="28"/>
        </w:rPr>
      </w:pPr>
      <w:r>
        <w:rPr>
          <w:rFonts w:hint="eastAsia" w:ascii="仿宋" w:hAnsi="仿宋" w:eastAsia="仿宋" w:cs="仿宋"/>
          <w:b/>
          <w:sz w:val="28"/>
          <w:szCs w:val="28"/>
        </w:rPr>
        <w:t>六.响应书的密封和标记</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7.1</w:t>
      </w:r>
      <w:r>
        <w:rPr>
          <w:rFonts w:hint="eastAsia" w:ascii="仿宋" w:hAnsi="仿宋" w:eastAsia="仿宋" w:cs="仿宋"/>
          <w:b/>
          <w:bCs/>
          <w:kern w:val="0"/>
          <w:sz w:val="28"/>
          <w:szCs w:val="28"/>
        </w:rPr>
        <w:t>响应人应将响应文件一正三副共同包装在一个密封袋中，电子版单独密封提交。如未密封完好，采购人有权拒绝其响应文件。</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7.2响应人应将所有响应文件放入标袋内密封，所有响应文件的密封袋封口处，应加贴封条并加盖单位公章。</w:t>
      </w:r>
    </w:p>
    <w:p>
      <w:pPr>
        <w:pStyle w:val="7"/>
        <w:spacing w:line="360" w:lineRule="auto"/>
        <w:ind w:firstLine="538"/>
        <w:rPr>
          <w:rFonts w:ascii="仿宋" w:hAnsi="仿宋" w:eastAsia="仿宋" w:cs="仿宋"/>
          <w:b/>
          <w:sz w:val="28"/>
          <w:szCs w:val="28"/>
        </w:rPr>
      </w:pPr>
      <w:r>
        <w:rPr>
          <w:rFonts w:hint="eastAsia" w:ascii="仿宋" w:hAnsi="仿宋" w:eastAsia="仿宋" w:cs="仿宋"/>
          <w:b/>
          <w:sz w:val="28"/>
          <w:szCs w:val="28"/>
        </w:rPr>
        <w:t>七.响应书递交截止时间及地点</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8.1投标人应在“递交投标文件截止时间（开标时间）”前递交至“递交投标文件地点（开标地点）”投标文件逾期送达的或者未送达指定地点的，将不予受理。</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8.2招标采购单位可以延长投标截止时间，在这种情况下，招标采购单位和投标人的权利及义务将受到新的截止时间的约束。</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8.3招标采购单位拒收在规定的投标截止时间之后递交的投标文件。</w:t>
      </w:r>
    </w:p>
    <w:p>
      <w:pPr>
        <w:pStyle w:val="7"/>
        <w:spacing w:line="360" w:lineRule="auto"/>
        <w:ind w:firstLine="538"/>
        <w:rPr>
          <w:rFonts w:ascii="仿宋" w:hAnsi="仿宋" w:eastAsia="仿宋" w:cs="仿宋"/>
          <w:b/>
          <w:sz w:val="28"/>
          <w:szCs w:val="28"/>
        </w:rPr>
      </w:pPr>
      <w:bookmarkStart w:id="11" w:name="_Toc4151"/>
      <w:r>
        <w:rPr>
          <w:rFonts w:hint="eastAsia" w:ascii="仿宋" w:hAnsi="仿宋" w:eastAsia="仿宋" w:cs="仿宋"/>
          <w:b/>
          <w:sz w:val="28"/>
          <w:szCs w:val="28"/>
        </w:rPr>
        <w:t>八、响应文件有效期</w:t>
      </w:r>
      <w:bookmarkEnd w:id="11"/>
    </w:p>
    <w:p>
      <w:pPr>
        <w:pStyle w:val="7"/>
        <w:spacing w:line="360" w:lineRule="auto"/>
        <w:ind w:firstLine="536"/>
        <w:rPr>
          <w:rFonts w:hint="eastAsia" w:ascii="仿宋" w:hAnsi="仿宋" w:eastAsia="仿宋" w:cs="仿宋"/>
          <w:kern w:val="0"/>
          <w:sz w:val="28"/>
          <w:szCs w:val="28"/>
        </w:rPr>
      </w:pPr>
      <w:r>
        <w:rPr>
          <w:rFonts w:hint="eastAsia" w:ascii="仿宋" w:hAnsi="仿宋" w:eastAsia="仿宋" w:cs="仿宋"/>
          <w:kern w:val="0"/>
          <w:sz w:val="28"/>
          <w:szCs w:val="28"/>
        </w:rPr>
        <w:t>9.从询价开始之日起，响应文件有效期为60天。供应商承诺的响应文件有效期少于此规定时间的，将被视为无效报价。</w:t>
      </w:r>
    </w:p>
    <w:p>
      <w:pPr>
        <w:pStyle w:val="4"/>
        <w:numPr>
          <w:ilvl w:val="0"/>
          <w:numId w:val="0"/>
        </w:numPr>
        <w:spacing w:line="360" w:lineRule="auto"/>
        <w:ind w:firstLine="536" w:firstLineChars="200"/>
        <w:jc w:val="both"/>
        <w:rPr>
          <w:rFonts w:ascii="仿宋" w:hAnsi="仿宋" w:eastAsia="仿宋" w:cs="仿宋"/>
          <w:bCs/>
          <w:sz w:val="28"/>
          <w:szCs w:val="28"/>
        </w:rPr>
      </w:pPr>
      <w:bookmarkStart w:id="12" w:name="_Toc30801"/>
      <w:r>
        <w:rPr>
          <w:rFonts w:hint="eastAsia" w:ascii="仿宋" w:hAnsi="仿宋" w:eastAsia="仿宋" w:cs="仿宋"/>
          <w:bCs/>
          <w:sz w:val="28"/>
          <w:szCs w:val="28"/>
        </w:rPr>
        <w:t>九、法律责任</w:t>
      </w:r>
      <w:bookmarkEnd w:id="12"/>
    </w:p>
    <w:p>
      <w:pPr>
        <w:pStyle w:val="7"/>
        <w:spacing w:line="360" w:lineRule="auto"/>
        <w:ind w:firstLine="536"/>
        <w:rPr>
          <w:rFonts w:ascii="仿宋" w:hAnsi="仿宋" w:eastAsia="仿宋" w:cs="仿宋"/>
          <w:kern w:val="0"/>
          <w:sz w:val="28"/>
          <w:szCs w:val="28"/>
        </w:rPr>
      </w:pPr>
      <w:bookmarkStart w:id="13" w:name="_Toc477874722"/>
      <w:r>
        <w:rPr>
          <w:rFonts w:hint="eastAsia" w:ascii="仿宋" w:hAnsi="仿宋" w:eastAsia="仿宋" w:cs="仿宋"/>
          <w:kern w:val="0"/>
          <w:sz w:val="28"/>
          <w:szCs w:val="28"/>
        </w:rPr>
        <w:t>10.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并予以通报：</w:t>
      </w:r>
      <w:bookmarkEnd w:id="13"/>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10.1提供虚假材料谋取中标、成交的；</w:t>
      </w:r>
    </w:p>
    <w:p>
      <w:pPr>
        <w:pStyle w:val="7"/>
        <w:spacing w:line="360" w:lineRule="auto"/>
        <w:ind w:left="396" w:leftChars="200" w:firstLine="0" w:firstLineChars="0"/>
        <w:rPr>
          <w:rFonts w:ascii="仿宋" w:hAnsi="仿宋" w:eastAsia="仿宋" w:cs="仿宋"/>
          <w:kern w:val="0"/>
          <w:sz w:val="28"/>
          <w:szCs w:val="28"/>
        </w:rPr>
      </w:pPr>
      <w:r>
        <w:rPr>
          <w:rFonts w:hint="eastAsia" w:ascii="仿宋" w:hAnsi="仿宋" w:eastAsia="仿宋" w:cs="仿宋"/>
          <w:kern w:val="0"/>
          <w:sz w:val="28"/>
          <w:szCs w:val="28"/>
        </w:rPr>
        <w:t>10.2采取不正当手段诋毁、排挤其他供应商的；</w:t>
      </w:r>
      <w:r>
        <w:rPr>
          <w:rFonts w:hint="eastAsia" w:ascii="仿宋" w:hAnsi="仿宋" w:eastAsia="仿宋" w:cs="仿宋"/>
          <w:kern w:val="0"/>
          <w:sz w:val="28"/>
          <w:szCs w:val="28"/>
        </w:rPr>
        <w:br w:type="textWrapping"/>
      </w:r>
      <w:r>
        <w:rPr>
          <w:rFonts w:hint="eastAsia" w:ascii="仿宋" w:hAnsi="仿宋" w:eastAsia="仿宋" w:cs="仿宋"/>
          <w:kern w:val="0"/>
          <w:sz w:val="28"/>
          <w:szCs w:val="28"/>
        </w:rPr>
        <w:t>10.3与采购人、其他供应商或者采购代理机构恶意串通的；</w:t>
      </w:r>
      <w:r>
        <w:rPr>
          <w:rFonts w:hint="eastAsia" w:ascii="仿宋" w:hAnsi="仿宋" w:eastAsia="仿宋" w:cs="仿宋"/>
          <w:kern w:val="0"/>
          <w:sz w:val="28"/>
          <w:szCs w:val="28"/>
        </w:rPr>
        <w:br w:type="textWrapping"/>
      </w:r>
      <w:r>
        <w:rPr>
          <w:rFonts w:hint="eastAsia" w:ascii="仿宋" w:hAnsi="仿宋" w:eastAsia="仿宋" w:cs="仿宋"/>
          <w:kern w:val="0"/>
          <w:sz w:val="28"/>
          <w:szCs w:val="28"/>
        </w:rPr>
        <w:t>10.4向采购人、采购代理机构行贿或者提供其他不正当利益的；</w:t>
      </w:r>
      <w:r>
        <w:rPr>
          <w:rFonts w:hint="eastAsia" w:ascii="仿宋" w:hAnsi="仿宋" w:eastAsia="仿宋" w:cs="仿宋"/>
          <w:kern w:val="0"/>
          <w:sz w:val="28"/>
          <w:szCs w:val="28"/>
        </w:rPr>
        <w:br w:type="textWrapping"/>
      </w:r>
      <w:r>
        <w:rPr>
          <w:rFonts w:hint="eastAsia" w:ascii="仿宋" w:hAnsi="仿宋" w:eastAsia="仿宋" w:cs="仿宋"/>
          <w:kern w:val="0"/>
          <w:sz w:val="28"/>
          <w:szCs w:val="28"/>
        </w:rPr>
        <w:t>10.5在招标采购过程中与采购人进行协商谈判的；</w:t>
      </w:r>
      <w:r>
        <w:rPr>
          <w:rFonts w:hint="eastAsia" w:ascii="仿宋" w:hAnsi="仿宋" w:eastAsia="仿宋" w:cs="仿宋"/>
          <w:kern w:val="0"/>
          <w:sz w:val="28"/>
          <w:szCs w:val="28"/>
        </w:rPr>
        <w:br w:type="textWrapping"/>
      </w:r>
      <w:r>
        <w:rPr>
          <w:rFonts w:hint="eastAsia" w:ascii="仿宋" w:hAnsi="仿宋" w:eastAsia="仿宋" w:cs="仿宋"/>
          <w:kern w:val="0"/>
          <w:sz w:val="28"/>
          <w:szCs w:val="28"/>
        </w:rPr>
        <w:t>10.6拒绝有关部门监督检查或者提供虚假情况的；</w:t>
      </w:r>
    </w:p>
    <w:p>
      <w:pPr>
        <w:pStyle w:val="7"/>
        <w:spacing w:line="360" w:lineRule="auto"/>
        <w:ind w:left="0" w:leftChars="0" w:firstLine="536" w:firstLineChars="200"/>
        <w:rPr>
          <w:rFonts w:ascii="仿宋" w:hAnsi="仿宋" w:eastAsia="仿宋" w:cs="仿宋"/>
          <w:kern w:val="0"/>
          <w:sz w:val="28"/>
          <w:szCs w:val="28"/>
        </w:rPr>
      </w:pPr>
      <w:r>
        <w:rPr>
          <w:rFonts w:hint="eastAsia" w:ascii="仿宋" w:hAnsi="仿宋" w:eastAsia="仿宋" w:cs="仿宋"/>
          <w:kern w:val="0"/>
          <w:sz w:val="28"/>
          <w:szCs w:val="28"/>
        </w:rPr>
        <w:t>10.7以及《政府采购法实施条例》等法律法规规定的条款。</w:t>
      </w:r>
    </w:p>
    <w:p>
      <w:pPr>
        <w:pStyle w:val="7"/>
        <w:spacing w:line="360" w:lineRule="auto"/>
        <w:ind w:firstLine="536"/>
        <w:rPr>
          <w:rFonts w:ascii="仿宋" w:hAnsi="仿宋" w:eastAsia="仿宋" w:cs="仿宋"/>
          <w:kern w:val="0"/>
          <w:sz w:val="28"/>
          <w:szCs w:val="28"/>
        </w:rPr>
      </w:pPr>
      <w:r>
        <w:rPr>
          <w:rFonts w:hint="eastAsia" w:ascii="仿宋" w:hAnsi="仿宋" w:eastAsia="仿宋" w:cs="仿宋"/>
          <w:kern w:val="0"/>
          <w:sz w:val="28"/>
          <w:szCs w:val="28"/>
        </w:rPr>
        <w:t>供应商有前款第10.1至10.7项情形之一的，中标、成交无效。</w:t>
      </w:r>
    </w:p>
    <w:p>
      <w:pPr>
        <w:pStyle w:val="3"/>
        <w:numPr>
          <w:ilvl w:val="0"/>
          <w:numId w:val="4"/>
        </w:numPr>
        <w:spacing w:line="400" w:lineRule="exact"/>
        <w:jc w:val="center"/>
        <w:rPr>
          <w:rFonts w:hint="eastAsia" w:ascii="仿宋" w:hAnsi="仿宋" w:eastAsia="仿宋" w:cs="仿宋"/>
          <w:kern w:val="0"/>
          <w:sz w:val="28"/>
          <w:szCs w:val="28"/>
        </w:rPr>
      </w:pPr>
      <w:bookmarkStart w:id="14" w:name="_Toc10822"/>
      <w:r>
        <w:rPr>
          <w:rFonts w:hint="eastAsia" w:ascii="仿宋" w:hAnsi="仿宋" w:eastAsia="仿宋" w:cs="仿宋"/>
          <w:bCs w:val="0"/>
          <w:sz w:val="36"/>
          <w:szCs w:val="36"/>
        </w:rPr>
        <w:t xml:space="preserve"> </w:t>
      </w:r>
      <w:bookmarkStart w:id="15" w:name="_Toc5009"/>
      <w:r>
        <w:rPr>
          <w:rFonts w:hint="eastAsia" w:ascii="仿宋" w:hAnsi="仿宋" w:eastAsia="仿宋" w:cs="仿宋"/>
          <w:bCs w:val="0"/>
          <w:sz w:val="36"/>
          <w:szCs w:val="36"/>
        </w:rPr>
        <w:t>采购项目相关要求及技术规格</w:t>
      </w:r>
      <w:bookmarkEnd w:id="14"/>
      <w:bookmarkEnd w:id="15"/>
    </w:p>
    <w:p>
      <w:pPr>
        <w:pStyle w:val="3"/>
        <w:numPr>
          <w:ilvl w:val="0"/>
          <w:numId w:val="5"/>
        </w:numPr>
        <w:spacing w:line="400" w:lineRule="exact"/>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规格尺寸</w:t>
      </w:r>
    </w:p>
    <w:p>
      <w:pPr>
        <w:pStyle w:val="3"/>
        <w:numPr>
          <w:ilvl w:val="0"/>
          <w:numId w:val="0"/>
        </w:numPr>
        <w:spacing w:line="400" w:lineRule="exact"/>
        <w:ind w:firstLine="536" w:firstLineChars="200"/>
        <w:jc w:val="both"/>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eastAsia="zh-CN"/>
        </w:rPr>
        <w:t>2200mm×1050mm×500mm</w:t>
      </w:r>
    </w:p>
    <w:p>
      <w:pPr>
        <w:pStyle w:val="3"/>
        <w:numPr>
          <w:ilvl w:val="0"/>
          <w:numId w:val="0"/>
        </w:numPr>
        <w:spacing w:line="400" w:lineRule="exact"/>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二、主要</w:t>
      </w:r>
      <w:r>
        <w:rPr>
          <w:rFonts w:hint="eastAsia" w:ascii="仿宋" w:hAnsi="仿宋" w:eastAsia="仿宋" w:cs="仿宋"/>
          <w:kern w:val="0"/>
          <w:sz w:val="28"/>
          <w:szCs w:val="28"/>
          <w:lang w:val="en-US" w:eastAsia="zh-CN"/>
        </w:rPr>
        <w:t>性能</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eastAsia="zh-CN"/>
        </w:rPr>
        <w:t>1、床头床尾板：床头床尾采用ABS强化工程塑料工艺制成，外包易擦洗的抛光ABS塑料；</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eastAsia="zh-CN"/>
        </w:rPr>
        <w:t>2、床头床尾可轻松拆卸，并具有开关自动锁定装置，床尾外侧配ABS病人病历卡插槽；</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eastAsia="zh-CN"/>
        </w:rPr>
        <w:t>3、配套电机：床体配置安全电压电动机，工作噪声&lt;65dB(A)；</w:t>
      </w:r>
      <w:r>
        <w:rPr>
          <w:rFonts w:hint="eastAsia" w:ascii="仿宋" w:hAnsi="仿宋" w:eastAsia="仿宋" w:cs="仿宋"/>
          <w:b w:val="0"/>
          <w:bCs w:val="0"/>
          <w:kern w:val="0"/>
          <w:sz w:val="28"/>
          <w:szCs w:val="28"/>
          <w:lang w:val="en-US" w:eastAsia="zh-CN"/>
        </w:rPr>
        <w:t>工作电压24V，</w:t>
      </w:r>
      <w:r>
        <w:rPr>
          <w:rFonts w:hint="eastAsia" w:ascii="仿宋" w:hAnsi="仿宋" w:eastAsia="仿宋" w:cs="仿宋"/>
          <w:b w:val="0"/>
          <w:bCs w:val="0"/>
          <w:kern w:val="0"/>
          <w:sz w:val="28"/>
          <w:szCs w:val="28"/>
          <w:lang w:eastAsia="zh-CN"/>
        </w:rPr>
        <w:t>蓄电池:</w:t>
      </w:r>
      <w:r>
        <w:rPr>
          <w:rFonts w:hint="eastAsia" w:ascii="仿宋" w:hAnsi="仿宋" w:eastAsia="仿宋" w:cs="仿宋"/>
          <w:b w:val="0"/>
          <w:bCs w:val="0"/>
          <w:kern w:val="0"/>
          <w:sz w:val="28"/>
          <w:szCs w:val="28"/>
          <w:lang w:val="en-US" w:eastAsia="zh-CN"/>
        </w:rPr>
        <w:t>2块，</w:t>
      </w:r>
      <w:r>
        <w:rPr>
          <w:rFonts w:hint="eastAsia" w:ascii="仿宋" w:hAnsi="仿宋" w:eastAsia="仿宋" w:cs="仿宋"/>
          <w:b w:val="0"/>
          <w:bCs w:val="0"/>
          <w:kern w:val="0"/>
          <w:sz w:val="28"/>
          <w:szCs w:val="28"/>
          <w:lang w:eastAsia="zh-CN"/>
        </w:rPr>
        <w:t>容量</w:t>
      </w:r>
      <w:r>
        <w:rPr>
          <w:rFonts w:hint="default"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eastAsia="zh-CN"/>
        </w:rPr>
        <w:t>12V  1.3AH；电气安全性能、对地漏电流、接地电阻、抗电强度符合GB9706.1的规定；</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eastAsia="zh-CN"/>
        </w:rPr>
        <w:t>4、床采用四只直线电机(电动推杆)作动力，通过与直线电机配套的电气系统和机械传动机构实现床面电动五功能，由“护士控制器”及“护栏控制器”按钮操作，床的各种动作变换均具有行止锁定功能；</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eastAsia="zh-CN"/>
        </w:rPr>
        <w:t>5、密封式控制盒；</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6</w:t>
      </w:r>
      <w:r>
        <w:rPr>
          <w:rFonts w:hint="eastAsia" w:ascii="仿宋" w:hAnsi="仿宋" w:eastAsia="仿宋" w:cs="仿宋"/>
          <w:b w:val="0"/>
          <w:bCs w:val="0"/>
          <w:kern w:val="0"/>
          <w:sz w:val="28"/>
          <w:szCs w:val="28"/>
          <w:lang w:eastAsia="zh-CN"/>
        </w:rPr>
        <w:t>、床运行平稳，无抖动；</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7</w:t>
      </w:r>
      <w:r>
        <w:rPr>
          <w:rFonts w:hint="eastAsia" w:ascii="仿宋" w:hAnsi="仿宋" w:eastAsia="仿宋" w:cs="仿宋"/>
          <w:b w:val="0"/>
          <w:bCs w:val="0"/>
          <w:kern w:val="0"/>
          <w:sz w:val="28"/>
          <w:szCs w:val="28"/>
          <w:lang w:eastAsia="zh-CN"/>
        </w:rPr>
        <w:t>、调节范围：前倾30°；后倾30°；背部调节角度：0-75°,腿部调节：0～45°；整体调节高度：460-700mm；床体承载重量：</w:t>
      </w:r>
      <w:r>
        <w:rPr>
          <w:rFonts w:hint="default"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eastAsia="zh-CN"/>
        </w:rPr>
        <w:t>250kg；</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8</w:t>
      </w:r>
      <w:r>
        <w:rPr>
          <w:rFonts w:hint="eastAsia" w:ascii="仿宋" w:hAnsi="仿宋" w:eastAsia="仿宋" w:cs="仿宋"/>
          <w:b w:val="0"/>
          <w:bCs w:val="0"/>
          <w:kern w:val="0"/>
          <w:sz w:val="28"/>
          <w:szCs w:val="28"/>
          <w:lang w:eastAsia="zh-CN"/>
        </w:rPr>
        <w:t>、护栏：四节式ABS护栏</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9</w:t>
      </w:r>
      <w:r>
        <w:rPr>
          <w:rFonts w:hint="eastAsia" w:ascii="仿宋" w:hAnsi="仿宋" w:eastAsia="仿宋" w:cs="仿宋"/>
          <w:b w:val="0"/>
          <w:bCs w:val="0"/>
          <w:kern w:val="0"/>
          <w:sz w:val="28"/>
          <w:szCs w:val="28"/>
          <w:lang w:eastAsia="zh-CN"/>
        </w:rPr>
        <w:t>、床面：床面板采用</w:t>
      </w:r>
      <w:r>
        <w:rPr>
          <w:rFonts w:hint="default"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eastAsia="zh-CN"/>
        </w:rPr>
        <w:t>1.2mm优质冷轧钢材一体冲压成型；</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eastAsia="zh-CN"/>
        </w:rPr>
        <w:t>1</w:t>
      </w:r>
      <w:r>
        <w:rPr>
          <w:rFonts w:hint="eastAsia" w:ascii="仿宋" w:hAnsi="仿宋" w:eastAsia="仿宋" w:cs="仿宋"/>
          <w:b w:val="0"/>
          <w:bCs w:val="0"/>
          <w:kern w:val="0"/>
          <w:sz w:val="28"/>
          <w:szCs w:val="28"/>
          <w:lang w:val="en-US" w:eastAsia="zh-CN"/>
        </w:rPr>
        <w:t>0</w:t>
      </w:r>
      <w:r>
        <w:rPr>
          <w:rFonts w:hint="eastAsia" w:ascii="仿宋" w:hAnsi="仿宋" w:eastAsia="仿宋" w:cs="仿宋"/>
          <w:b w:val="0"/>
          <w:bCs w:val="0"/>
          <w:kern w:val="0"/>
          <w:sz w:val="28"/>
          <w:szCs w:val="28"/>
          <w:lang w:eastAsia="zh-CN"/>
        </w:rPr>
        <w:t>、点滴架插座：床边具备六个点滴架插孔和四个引流挂钩；</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eastAsia="zh-CN"/>
        </w:rPr>
        <w:t>1</w:t>
      </w:r>
      <w:r>
        <w:rPr>
          <w:rFonts w:hint="eastAsia" w:ascii="仿宋" w:hAnsi="仿宋" w:eastAsia="仿宋" w:cs="仿宋"/>
          <w:b w:val="0"/>
          <w:bCs w:val="0"/>
          <w:kern w:val="0"/>
          <w:sz w:val="28"/>
          <w:szCs w:val="28"/>
          <w:lang w:val="en-US" w:eastAsia="zh-CN"/>
        </w:rPr>
        <w:t>1</w:t>
      </w:r>
      <w:r>
        <w:rPr>
          <w:rFonts w:hint="eastAsia" w:ascii="仿宋" w:hAnsi="仿宋" w:eastAsia="仿宋" w:cs="仿宋"/>
          <w:b w:val="0"/>
          <w:bCs w:val="0"/>
          <w:kern w:val="0"/>
          <w:sz w:val="28"/>
          <w:szCs w:val="28"/>
          <w:lang w:eastAsia="zh-CN"/>
        </w:rPr>
        <w:t>、背部床板：采用型双支撑卸力结构，承受</w:t>
      </w:r>
      <w:r>
        <w:rPr>
          <w:rFonts w:hint="default"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eastAsia="zh-CN"/>
        </w:rPr>
        <w:t>1500N压力，床底面整体离地距离</w:t>
      </w:r>
      <w:r>
        <w:rPr>
          <w:rFonts w:hint="default"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eastAsia="zh-CN"/>
        </w:rPr>
        <w:t>20cm。</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eastAsia="zh-CN"/>
        </w:rPr>
        <w:t>1</w:t>
      </w:r>
      <w:r>
        <w:rPr>
          <w:rFonts w:hint="eastAsia" w:ascii="仿宋" w:hAnsi="仿宋" w:eastAsia="仿宋" w:cs="仿宋"/>
          <w:b w:val="0"/>
          <w:bCs w:val="0"/>
          <w:kern w:val="0"/>
          <w:sz w:val="28"/>
          <w:szCs w:val="28"/>
          <w:lang w:val="en-US" w:eastAsia="zh-CN"/>
        </w:rPr>
        <w:t>2</w:t>
      </w:r>
      <w:r>
        <w:rPr>
          <w:rFonts w:hint="eastAsia" w:ascii="仿宋" w:hAnsi="仿宋" w:eastAsia="仿宋" w:cs="仿宋"/>
          <w:b w:val="0"/>
          <w:bCs w:val="0"/>
          <w:kern w:val="0"/>
          <w:sz w:val="28"/>
          <w:szCs w:val="28"/>
          <w:lang w:eastAsia="zh-CN"/>
        </w:rPr>
        <w:t>、床体保护装置：床头尾四角配置PVC防撞包角；</w:t>
      </w:r>
    </w:p>
    <w:p>
      <w:pPr>
        <w:pStyle w:val="3"/>
        <w:numPr>
          <w:ilvl w:val="0"/>
          <w:numId w:val="0"/>
        </w:numPr>
        <w:spacing w:line="400" w:lineRule="exact"/>
        <w:ind w:firstLine="536" w:firstLineChars="200"/>
        <w:jc w:val="left"/>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eastAsia="zh-CN"/>
        </w:rPr>
        <w:t>1</w:t>
      </w:r>
      <w:r>
        <w:rPr>
          <w:rFonts w:hint="eastAsia"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lang w:eastAsia="zh-CN"/>
        </w:rPr>
        <w:t>、脚轮采用直径为125mm的优质聚氨酯中控轮，一脚制动；</w:t>
      </w:r>
    </w:p>
    <w:p>
      <w:pPr>
        <w:pStyle w:val="3"/>
        <w:numPr>
          <w:ilvl w:val="0"/>
          <w:numId w:val="0"/>
        </w:numPr>
        <w:spacing w:line="400" w:lineRule="exact"/>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三、合同履行期限：</w:t>
      </w:r>
      <w:r>
        <w:rPr>
          <w:rFonts w:hint="eastAsia" w:ascii="仿宋" w:hAnsi="仿宋" w:eastAsia="仿宋" w:cs="仿宋"/>
          <w:kern w:val="0"/>
          <w:sz w:val="28"/>
          <w:szCs w:val="28"/>
          <w:lang w:val="en-US" w:eastAsia="zh-CN"/>
        </w:rPr>
        <w:t>自合同签订之日起 15 日历天内供货安装调试完毕</w:t>
      </w:r>
    </w:p>
    <w:p>
      <w:pPr>
        <w:pStyle w:val="3"/>
        <w:numPr>
          <w:ilvl w:val="0"/>
          <w:numId w:val="0"/>
        </w:numPr>
        <w:spacing w:line="400" w:lineRule="exact"/>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四、质量要求：</w:t>
      </w:r>
      <w:r>
        <w:rPr>
          <w:rFonts w:hint="eastAsia" w:ascii="仿宋" w:hAnsi="仿宋" w:eastAsia="仿宋" w:cs="仿宋"/>
          <w:kern w:val="0"/>
          <w:sz w:val="28"/>
          <w:szCs w:val="28"/>
          <w:lang w:val="en-US" w:eastAsia="zh-CN"/>
        </w:rPr>
        <w:t>合格</w:t>
      </w:r>
    </w:p>
    <w:p>
      <w:pPr>
        <w:pStyle w:val="3"/>
        <w:numPr>
          <w:ilvl w:val="0"/>
          <w:numId w:val="0"/>
        </w:numPr>
        <w:spacing w:line="400" w:lineRule="exact"/>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五、质保期：2年</w:t>
      </w:r>
    </w:p>
    <w:p>
      <w:pPr>
        <w:pStyle w:val="3"/>
        <w:numPr>
          <w:ilvl w:val="0"/>
          <w:numId w:val="0"/>
        </w:numPr>
        <w:spacing w:line="400" w:lineRule="exact"/>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六、付款方式：合同另行约定。</w:t>
      </w:r>
    </w:p>
    <w:p>
      <w:pPr>
        <w:rPr>
          <w:rFonts w:hint="eastAsia"/>
          <w:lang w:eastAsia="zh-CN"/>
        </w:rPr>
      </w:pPr>
    </w:p>
    <w:p>
      <w:pPr>
        <w:rPr>
          <w:rFonts w:ascii="仿宋" w:hAnsi="仿宋" w:eastAsia="仿宋" w:cs="仿宋"/>
          <w:kern w:val="0"/>
          <w:sz w:val="32"/>
          <w:szCs w:val="32"/>
        </w:rPr>
      </w:pPr>
      <w:r>
        <w:rPr>
          <w:rFonts w:hint="eastAsia" w:ascii="仿宋" w:hAnsi="仿宋" w:eastAsia="仿宋" w:cs="仿宋"/>
          <w:kern w:val="0"/>
          <w:sz w:val="32"/>
          <w:szCs w:val="32"/>
        </w:rPr>
        <w:br w:type="page"/>
      </w:r>
    </w:p>
    <w:p>
      <w:pPr>
        <w:numPr>
          <w:ilvl w:val="0"/>
          <w:numId w:val="6"/>
        </w:numPr>
        <w:jc w:val="center"/>
        <w:outlineLvl w:val="0"/>
        <w:rPr>
          <w:rFonts w:ascii="仿宋" w:hAnsi="仿宋" w:eastAsia="仿宋" w:cs="仿宋"/>
          <w:b/>
          <w:sz w:val="36"/>
          <w:szCs w:val="36"/>
        </w:rPr>
      </w:pPr>
      <w:bookmarkStart w:id="16" w:name="_Toc1278"/>
      <w:bookmarkStart w:id="17" w:name="_Toc328404524"/>
      <w:r>
        <w:rPr>
          <w:rFonts w:hint="eastAsia" w:ascii="仿宋" w:hAnsi="仿宋" w:eastAsia="仿宋" w:cs="仿宋"/>
          <w:b/>
          <w:sz w:val="36"/>
          <w:szCs w:val="36"/>
        </w:rPr>
        <w:t xml:space="preserve"> </w:t>
      </w:r>
      <w:bookmarkStart w:id="18" w:name="_Toc9411"/>
      <w:r>
        <w:rPr>
          <w:rFonts w:hint="eastAsia" w:ascii="仿宋" w:hAnsi="仿宋" w:eastAsia="仿宋" w:cs="仿宋"/>
          <w:b/>
          <w:sz w:val="36"/>
          <w:szCs w:val="36"/>
        </w:rPr>
        <w:t>评审方法</w:t>
      </w:r>
      <w:bookmarkEnd w:id="16"/>
      <w:bookmarkStart w:id="19" w:name="_Toc31258_WPSOffice_Level2"/>
      <w:r>
        <w:rPr>
          <w:rFonts w:hint="eastAsia" w:ascii="仿宋" w:hAnsi="仿宋" w:eastAsia="仿宋" w:cs="仿宋"/>
          <w:b/>
          <w:sz w:val="36"/>
          <w:szCs w:val="36"/>
        </w:rPr>
        <w:t>（采用最低评标价法）</w:t>
      </w:r>
      <w:bookmarkEnd w:id="18"/>
    </w:p>
    <w:p>
      <w:pPr>
        <w:jc w:val="center"/>
        <w:rPr>
          <w:rFonts w:ascii="仿宋" w:hAnsi="仿宋" w:eastAsia="仿宋" w:cs="仿宋"/>
          <w:b/>
          <w:bCs/>
          <w:sz w:val="36"/>
          <w:szCs w:val="36"/>
        </w:rPr>
      </w:pPr>
      <w:r>
        <w:rPr>
          <w:rFonts w:hint="eastAsia" w:ascii="仿宋" w:hAnsi="仿宋" w:eastAsia="仿宋" w:cs="仿宋"/>
          <w:b/>
          <w:sz w:val="32"/>
          <w:szCs w:val="32"/>
        </w:rPr>
        <w:t>资格审查条件</w:t>
      </w:r>
      <w:bookmarkEnd w:id="19"/>
      <w:r>
        <w:rPr>
          <w:rFonts w:hint="eastAsia" w:ascii="仿宋" w:hAnsi="仿宋" w:eastAsia="仿宋" w:cs="仿宋"/>
          <w:b/>
          <w:sz w:val="32"/>
          <w:szCs w:val="32"/>
        </w:rPr>
        <w:t>表</w:t>
      </w:r>
    </w:p>
    <w:tbl>
      <w:tblPr>
        <w:tblStyle w:val="21"/>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03"/>
        <w:gridCol w:w="1886"/>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45" w:type="dxa"/>
            <w:gridSpan w:val="2"/>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条款号</w:t>
            </w: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评审因素</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2" w:type="dxa"/>
            <w:vMerge w:val="restart"/>
            <w:vAlign w:val="center"/>
          </w:tcPr>
          <w:p>
            <w:pPr>
              <w:adjustRightInd w:val="0"/>
              <w:snapToGrid w:val="0"/>
              <w:textAlignment w:val="baseline"/>
              <w:rPr>
                <w:rFonts w:ascii="仿宋" w:hAnsi="仿宋" w:eastAsia="仿宋" w:cs="仿宋"/>
                <w:sz w:val="28"/>
                <w:szCs w:val="28"/>
              </w:rPr>
            </w:pPr>
          </w:p>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1</w:t>
            </w:r>
          </w:p>
          <w:p>
            <w:pPr>
              <w:adjustRightInd w:val="0"/>
              <w:snapToGrid w:val="0"/>
              <w:textAlignment w:val="baseline"/>
              <w:rPr>
                <w:rFonts w:ascii="仿宋" w:hAnsi="仿宋" w:eastAsia="仿宋" w:cs="仿宋"/>
                <w:sz w:val="28"/>
                <w:szCs w:val="28"/>
              </w:rPr>
            </w:pPr>
          </w:p>
          <w:p>
            <w:pPr>
              <w:adjustRightInd w:val="0"/>
              <w:snapToGrid w:val="0"/>
              <w:textAlignment w:val="baseline"/>
              <w:rPr>
                <w:rFonts w:ascii="仿宋" w:hAnsi="仿宋" w:eastAsia="仿宋" w:cs="仿宋"/>
                <w:sz w:val="28"/>
                <w:szCs w:val="28"/>
              </w:rPr>
            </w:pPr>
          </w:p>
        </w:tc>
        <w:tc>
          <w:tcPr>
            <w:tcW w:w="1103" w:type="dxa"/>
            <w:vMerge w:val="restart"/>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资格性评审标准</w:t>
            </w: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供应商名称</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响应书签字盖章</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有法定代表人或其委托代理人</w:t>
            </w:r>
            <w:r>
              <w:rPr>
                <w:rFonts w:hint="eastAsia" w:ascii="仿宋" w:hAnsi="仿宋" w:eastAsia="仿宋" w:cs="仿宋"/>
                <w:sz w:val="28"/>
                <w:szCs w:val="28"/>
                <w:lang w:val="zh-CN"/>
              </w:rPr>
              <w:t>签字</w:t>
            </w:r>
            <w:r>
              <w:rPr>
                <w:rFonts w:hint="eastAsia" w:ascii="仿宋" w:hAnsi="仿宋" w:eastAsia="仿宋" w:cs="仿宋"/>
                <w:sz w:val="28"/>
                <w:szCs w:val="28"/>
              </w:rPr>
              <w:t>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响应文件格式</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符合询价文件的要求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营业执照</w:t>
            </w:r>
          </w:p>
        </w:tc>
        <w:tc>
          <w:tcPr>
            <w:tcW w:w="4974" w:type="dxa"/>
            <w:vAlign w:val="center"/>
          </w:tcPr>
          <w:p>
            <w:pPr>
              <w:adjustRightInd w:val="0"/>
              <w:snapToGrid w:val="0"/>
              <w:ind w:firstLine="268" w:firstLineChars="100"/>
              <w:textAlignment w:val="baseline"/>
              <w:rPr>
                <w:rFonts w:ascii="仿宋" w:hAnsi="仿宋" w:eastAsia="仿宋" w:cs="仿宋"/>
                <w:sz w:val="28"/>
                <w:szCs w:val="28"/>
              </w:rPr>
            </w:pPr>
            <w:r>
              <w:rPr>
                <w:rFonts w:hint="eastAsia" w:ascii="仿宋" w:hAnsi="仿宋" w:eastAsia="仿宋" w:cs="仿宋"/>
                <w:sz w:val="28"/>
                <w:szCs w:val="28"/>
              </w:rPr>
              <w:t>具备独立法人资格，中华人民共和国工商部门颁发的有效期内营业执照，经营范围包括本次采购内容；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hint="eastAsia" w:ascii="仿宋" w:hAnsi="仿宋" w:eastAsia="仿宋" w:cs="仿宋"/>
                <w:sz w:val="28"/>
                <w:szCs w:val="28"/>
              </w:rPr>
            </w:pPr>
            <w:r>
              <w:rPr>
                <w:rFonts w:hint="eastAsia" w:ascii="仿宋" w:hAnsi="仿宋" w:eastAsia="仿宋" w:cs="仿宋"/>
                <w:sz w:val="28"/>
                <w:szCs w:val="28"/>
              </w:rPr>
              <w:t>资质条件</w:t>
            </w:r>
          </w:p>
        </w:tc>
        <w:tc>
          <w:tcPr>
            <w:tcW w:w="4974" w:type="dxa"/>
            <w:vAlign w:val="center"/>
          </w:tcPr>
          <w:p>
            <w:pPr>
              <w:adjustRightInd w:val="0"/>
              <w:snapToGrid w:val="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1.供应商为制造商时，具有有效的《医疗器械生产许可证》、《医疗器械注册证》；</w:t>
            </w:r>
          </w:p>
          <w:p>
            <w:pPr>
              <w:adjustRightInd w:val="0"/>
              <w:snapToGrid w:val="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2.供应商为经销商时，具有有效的《医疗器械经营许可证（或经营备案凭证）》，提供货物制造商的《医疗器械生产许可证》、《医疗器械注册证》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7"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信誉要求</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lang w:val="en-US" w:eastAsia="zh-CN"/>
              </w:rPr>
              <w:t>依据《财政部关于在政府采购活动中查询及使用信用记录有关问题的通知》（财库〔2016〕125号），投标人被“信用中国”网站（www.creditchina.gov.cn）列入重大税收违法失信主体，被“中国执行信息公开网”网站（http://zxgk.court.gov.cn）列入失信被执行人，被“中国政府采购”网站（www.ccgp.gov.cn）列入政府采购严重违法失信行为记录名单的将被拒绝参与本项目政府采购活动。（投标人提供查询日期为本项目招标公告发布之日起至递交投标文件截止时间内的网页截图或对此做出的承诺书附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其他要求</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42" w:type="dxa"/>
            <w:vMerge w:val="restart"/>
            <w:vAlign w:val="center"/>
          </w:tcPr>
          <w:p>
            <w:pPr>
              <w:adjustRightInd w:val="0"/>
              <w:snapToGrid w:val="0"/>
              <w:textAlignment w:val="baseline"/>
              <w:rPr>
                <w:rFonts w:ascii="仿宋" w:hAnsi="仿宋" w:eastAsia="仿宋" w:cs="仿宋"/>
                <w:sz w:val="28"/>
                <w:szCs w:val="28"/>
              </w:rPr>
            </w:pPr>
          </w:p>
          <w:p>
            <w:pPr>
              <w:adjustRightInd w:val="0"/>
              <w:snapToGrid w:val="0"/>
              <w:textAlignment w:val="baseline"/>
              <w:rPr>
                <w:rFonts w:ascii="仿宋" w:hAnsi="仿宋" w:eastAsia="仿宋" w:cs="仿宋"/>
                <w:sz w:val="28"/>
                <w:szCs w:val="28"/>
              </w:rPr>
            </w:pPr>
          </w:p>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2</w:t>
            </w:r>
          </w:p>
        </w:tc>
        <w:tc>
          <w:tcPr>
            <w:tcW w:w="1103" w:type="dxa"/>
            <w:vMerge w:val="restart"/>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符合性评审标准</w:t>
            </w: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合同履行期限</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lang w:val="en-US" w:eastAsia="zh-CN"/>
              </w:rPr>
              <w:t>自合同签订之日起 15 日历天内供货安装调试完毕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kern w:val="0"/>
                <w:sz w:val="28"/>
                <w:szCs w:val="28"/>
              </w:rPr>
              <w:t>质量要求</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质保期</w:t>
            </w:r>
          </w:p>
        </w:tc>
        <w:tc>
          <w:tcPr>
            <w:tcW w:w="4974" w:type="dxa"/>
            <w:vAlign w:val="center"/>
          </w:tcPr>
          <w:p>
            <w:pPr>
              <w:adjustRightInd w:val="0"/>
              <w:snapToGrid w:val="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投标有效期</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从询价开始之日起，响应文件有效期为60天。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技术标准和要求</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符合“第三章  采购项目相关要求及技术规格”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vAlign w:val="center"/>
          </w:tcPr>
          <w:p>
            <w:pPr>
              <w:adjustRightInd w:val="0"/>
              <w:snapToGrid w:val="0"/>
              <w:textAlignment w:val="baseline"/>
              <w:rPr>
                <w:rFonts w:ascii="仿宋" w:hAnsi="仿宋" w:eastAsia="仿宋" w:cs="仿宋"/>
                <w:sz w:val="28"/>
                <w:szCs w:val="28"/>
              </w:rPr>
            </w:pPr>
          </w:p>
        </w:tc>
        <w:tc>
          <w:tcPr>
            <w:tcW w:w="1103" w:type="dxa"/>
            <w:vMerge w:val="continue"/>
            <w:vAlign w:val="center"/>
          </w:tcPr>
          <w:p>
            <w:pPr>
              <w:adjustRightInd w:val="0"/>
              <w:snapToGrid w:val="0"/>
              <w:textAlignment w:val="baseline"/>
              <w:rPr>
                <w:rFonts w:ascii="仿宋" w:hAnsi="仿宋" w:eastAsia="仿宋" w:cs="仿宋"/>
                <w:sz w:val="28"/>
                <w:szCs w:val="28"/>
              </w:rPr>
            </w:pPr>
          </w:p>
        </w:tc>
        <w:tc>
          <w:tcPr>
            <w:tcW w:w="1886"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投标价格</w:t>
            </w:r>
          </w:p>
        </w:tc>
        <w:tc>
          <w:tcPr>
            <w:tcW w:w="4974" w:type="dxa"/>
            <w:vAlign w:val="center"/>
          </w:tcPr>
          <w:p>
            <w:pPr>
              <w:adjustRightInd w:val="0"/>
              <w:snapToGrid w:val="0"/>
              <w:textAlignment w:val="baseline"/>
              <w:rPr>
                <w:rFonts w:ascii="仿宋" w:hAnsi="仿宋" w:eastAsia="仿宋" w:cs="仿宋"/>
                <w:sz w:val="28"/>
                <w:szCs w:val="28"/>
              </w:rPr>
            </w:pPr>
            <w:r>
              <w:rPr>
                <w:rFonts w:hint="eastAsia" w:ascii="仿宋" w:hAnsi="仿宋" w:eastAsia="仿宋" w:cs="仿宋"/>
                <w:sz w:val="28"/>
                <w:szCs w:val="28"/>
              </w:rPr>
              <w:t>低于采购预算价控制价为有效报价</w:t>
            </w:r>
          </w:p>
        </w:tc>
      </w:tr>
    </w:tbl>
    <w:p>
      <w:pPr>
        <w:spacing w:line="400" w:lineRule="exact"/>
        <w:ind w:firstLine="536" w:firstLineChars="200"/>
        <w:jc w:val="left"/>
        <w:rPr>
          <w:rFonts w:hint="eastAsia" w:ascii="仿宋" w:hAnsi="仿宋" w:eastAsia="仿宋" w:cs="仿宋"/>
          <w:sz w:val="28"/>
          <w:szCs w:val="28"/>
        </w:rPr>
      </w:pPr>
      <w:bookmarkStart w:id="20" w:name="_Toc3224"/>
    </w:p>
    <w:p>
      <w:pPr>
        <w:spacing w:line="360" w:lineRule="auto"/>
        <w:ind w:firstLine="536" w:firstLineChars="200"/>
        <w:jc w:val="left"/>
        <w:rPr>
          <w:rFonts w:ascii="仿宋" w:hAnsi="仿宋" w:eastAsia="仿宋" w:cs="仿宋"/>
          <w:sz w:val="28"/>
          <w:szCs w:val="28"/>
        </w:rPr>
      </w:pPr>
      <w:r>
        <w:rPr>
          <w:rFonts w:hint="eastAsia" w:ascii="仿宋" w:hAnsi="仿宋" w:eastAsia="仿宋" w:cs="仿宋"/>
          <w:sz w:val="28"/>
          <w:szCs w:val="28"/>
        </w:rPr>
        <w:t>根据鹤发改法规〔2017〕107号文投标人、供应商在参加招标采购时只提供招标采购文件要求的相关证件、人员信息等相关复印件，招标采购人在确定成交人（成交供应商）期间再详细审查成交侯选人的相关原件，发现伪造、变造、虚假等行为，招标采购人可按有关规定否定其成交候选人资格，并将结果向有关行政监督部门备案，由行政监督部门依法处理。</w:t>
      </w:r>
    </w:p>
    <w:p>
      <w:pPr>
        <w:pStyle w:val="4"/>
        <w:numPr>
          <w:ilvl w:val="0"/>
          <w:numId w:val="0"/>
        </w:numPr>
        <w:spacing w:line="360" w:lineRule="auto"/>
        <w:ind w:left="360"/>
        <w:jc w:val="both"/>
        <w:rPr>
          <w:rFonts w:ascii="仿宋" w:hAnsi="仿宋" w:eastAsia="仿宋" w:cs="仿宋"/>
          <w:sz w:val="28"/>
          <w:szCs w:val="28"/>
        </w:rPr>
      </w:pPr>
      <w:r>
        <w:rPr>
          <w:rFonts w:hint="eastAsia" w:ascii="仿宋" w:hAnsi="仿宋" w:eastAsia="仿宋" w:cs="仿宋"/>
          <w:sz w:val="28"/>
          <w:szCs w:val="28"/>
        </w:rPr>
        <w:t>一、询价小组</w:t>
      </w:r>
      <w:bookmarkEnd w:id="20"/>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1、依据相关法律法规组建询价小组，询价小组由一名业主代表和相关评审专家库中随机抽取的技术、经济等方面评审专家三人组成，负责对各供应商的报价、技术方案及服务进行评审。</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2、询价小组遵循公开、公平、公正的原则进行评审工作。</w:t>
      </w:r>
    </w:p>
    <w:p>
      <w:pPr>
        <w:adjustRightInd w:val="0"/>
        <w:snapToGrid w:val="0"/>
        <w:spacing w:line="360" w:lineRule="auto"/>
        <w:ind w:firstLine="536" w:firstLineChars="20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询价采购评审过程的保密性：从评审开始直至向成交供应商授予合同时止，凡与审查、澄清、评价和比较响应文件有关的资料以及授予合同的意见等，均不得向供应商及与询价采购无关的其他人透露。</w:t>
      </w:r>
    </w:p>
    <w:p>
      <w:pPr>
        <w:pStyle w:val="4"/>
        <w:numPr>
          <w:ilvl w:val="0"/>
          <w:numId w:val="0"/>
        </w:numPr>
        <w:spacing w:line="360" w:lineRule="auto"/>
        <w:ind w:left="360"/>
        <w:jc w:val="both"/>
        <w:rPr>
          <w:rFonts w:ascii="仿宋" w:hAnsi="仿宋" w:eastAsia="仿宋" w:cs="仿宋"/>
          <w:sz w:val="28"/>
          <w:szCs w:val="28"/>
        </w:rPr>
      </w:pPr>
      <w:bookmarkStart w:id="21" w:name="_Toc414277856"/>
      <w:bookmarkStart w:id="22" w:name="_Toc11509"/>
      <w:r>
        <w:rPr>
          <w:rFonts w:hint="eastAsia" w:ascii="仿宋" w:hAnsi="仿宋" w:eastAsia="仿宋" w:cs="仿宋"/>
          <w:sz w:val="28"/>
          <w:szCs w:val="28"/>
        </w:rPr>
        <w:t>二、响应文件的评审</w:t>
      </w:r>
      <w:bookmarkEnd w:id="21"/>
      <w:bookmarkEnd w:id="22"/>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b/>
          <w:sz w:val="28"/>
          <w:szCs w:val="28"/>
        </w:rPr>
        <w:t>1、报价审查：</w:t>
      </w:r>
      <w:r>
        <w:rPr>
          <w:rFonts w:hint="eastAsia" w:ascii="仿宋" w:hAnsi="仿宋" w:eastAsia="仿宋" w:cs="仿宋"/>
          <w:kern w:val="0"/>
          <w:sz w:val="28"/>
          <w:szCs w:val="28"/>
        </w:rPr>
        <w:t>“采购预算”指本次询价采购项目的最高报价，任何高于采购预算的报价均属于无效报价。</w:t>
      </w:r>
      <w:r>
        <w:rPr>
          <w:rFonts w:hint="eastAsia" w:ascii="仿宋" w:hAnsi="仿宋" w:eastAsia="仿宋" w:cs="仿宋"/>
          <w:sz w:val="28"/>
          <w:szCs w:val="28"/>
        </w:rPr>
        <w:t>报价不得填报选择性报价，否则按无效报价处理。出现所有响应人的报价均超过采购预算、采购人没有支付能力的情况或未超过采购预算的合格报价响应人不足3家时，本次采购活动将终止。</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b/>
          <w:sz w:val="28"/>
          <w:szCs w:val="28"/>
        </w:rPr>
        <w:t>2、资格审查：</w:t>
      </w:r>
      <w:r>
        <w:rPr>
          <w:rFonts w:hint="eastAsia" w:ascii="仿宋" w:hAnsi="仿宋" w:eastAsia="仿宋" w:cs="仿宋"/>
          <w:bCs/>
          <w:sz w:val="28"/>
          <w:szCs w:val="28"/>
        </w:rPr>
        <w:t>响应文件应当符合询价通知书规定的“供应商资格要求”。</w:t>
      </w:r>
      <w:r>
        <w:rPr>
          <w:rFonts w:hint="eastAsia" w:ascii="仿宋" w:hAnsi="仿宋" w:eastAsia="仿宋" w:cs="仿宋"/>
          <w:sz w:val="28"/>
          <w:szCs w:val="28"/>
        </w:rPr>
        <w:t>询价小组将审查每个响应人提交的资格证明文件是否齐全、合法、有效，如果响应人没有按照文件要求提交全部证明文件，或者提交的资格证明文件是非法的、无效的，则其报价文件将按无效处理。</w:t>
      </w:r>
    </w:p>
    <w:p>
      <w:pPr>
        <w:adjustRightInd w:val="0"/>
        <w:snapToGrid w:val="0"/>
        <w:spacing w:line="360" w:lineRule="auto"/>
        <w:ind w:firstLine="536" w:firstLineChars="200"/>
        <w:rPr>
          <w:rFonts w:ascii="仿宋" w:hAnsi="仿宋" w:eastAsia="仿宋" w:cs="仿宋"/>
          <w:b/>
          <w:sz w:val="28"/>
          <w:szCs w:val="28"/>
        </w:rPr>
      </w:pPr>
      <w:r>
        <w:rPr>
          <w:rFonts w:hint="eastAsia" w:ascii="仿宋" w:hAnsi="仿宋" w:eastAsia="仿宋" w:cs="仿宋"/>
          <w:b/>
          <w:sz w:val="28"/>
          <w:szCs w:val="28"/>
        </w:rPr>
        <w:t>3、符合性审查：</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3.1询价小组将审查其响应文件是否对询价文件的所有事项、格式、条款和技术规范等要求都做出了实质性响应。</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3.2实质性响应的响应文件是指与询价通知书要求的条款、条件和技术规格相符，没有重大偏离的响应文件。没有实质性响应询价文件要求的响应文件将被拒绝。询价小组决定响应文件的响应性只根据其本身内容而不寻求外部证据。</w:t>
      </w:r>
    </w:p>
    <w:p>
      <w:pPr>
        <w:adjustRightInd w:val="0"/>
        <w:snapToGrid w:val="0"/>
        <w:spacing w:line="360" w:lineRule="auto"/>
        <w:ind w:firstLine="536" w:firstLineChars="200"/>
        <w:rPr>
          <w:rFonts w:ascii="仿宋" w:hAnsi="仿宋" w:eastAsia="仿宋" w:cs="仿宋"/>
          <w:b/>
          <w:bCs/>
          <w:sz w:val="28"/>
          <w:szCs w:val="28"/>
        </w:rPr>
      </w:pPr>
      <w:r>
        <w:rPr>
          <w:rFonts w:hint="eastAsia" w:ascii="仿宋" w:hAnsi="仿宋" w:eastAsia="仿宋" w:cs="仿宋"/>
          <w:b/>
          <w:bCs/>
          <w:sz w:val="28"/>
          <w:szCs w:val="28"/>
        </w:rPr>
        <w:t>3.3响应文件需满足以下条款，否则将被作为无效响应处理</w:t>
      </w:r>
    </w:p>
    <w:p>
      <w:pPr>
        <w:adjustRightInd w:val="0"/>
        <w:snapToGrid w:val="0"/>
        <w:spacing w:line="360" w:lineRule="auto"/>
        <w:ind w:firstLine="536" w:firstLineChars="200"/>
        <w:rPr>
          <w:rFonts w:ascii="仿宋" w:hAnsi="仿宋" w:eastAsia="仿宋" w:cs="仿宋"/>
          <w:b/>
          <w:bCs/>
          <w:sz w:val="28"/>
          <w:szCs w:val="28"/>
        </w:rPr>
      </w:pPr>
      <w:r>
        <w:rPr>
          <w:rFonts w:hint="eastAsia" w:ascii="仿宋" w:hAnsi="仿宋" w:eastAsia="仿宋" w:cs="仿宋"/>
          <w:b/>
          <w:bCs/>
          <w:sz w:val="28"/>
          <w:szCs w:val="28"/>
        </w:rPr>
        <w:t>凡不符合“第四章资格审查条件表”任一项要求的，按无效标处理。</w:t>
      </w:r>
    </w:p>
    <w:p>
      <w:pPr>
        <w:adjustRightInd w:val="0"/>
        <w:snapToGrid w:val="0"/>
        <w:spacing w:line="360" w:lineRule="auto"/>
        <w:ind w:firstLine="536" w:firstLineChars="200"/>
        <w:rPr>
          <w:rFonts w:ascii="仿宋" w:hAnsi="仿宋" w:eastAsia="仿宋" w:cs="仿宋"/>
          <w:b/>
          <w:sz w:val="28"/>
          <w:szCs w:val="28"/>
        </w:rPr>
      </w:pPr>
      <w:r>
        <w:rPr>
          <w:rFonts w:hint="eastAsia" w:ascii="仿宋" w:hAnsi="仿宋" w:eastAsia="仿宋" w:cs="仿宋"/>
          <w:b/>
          <w:sz w:val="28"/>
          <w:szCs w:val="28"/>
        </w:rPr>
        <w:t>4、报价的审查：</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（1）响应文件的大写金额和小写金额不一致的，以大写金额为准；</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（2）总价金额与按单价汇总金额不一致的，以单价金额计算结果为准；</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（3）单价金额小数点有明显错位的，以总价为准，并修改单价；</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（4）对不同文字文本投标文件的解释发生异议的，以中文文本为准；</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（5）响应人的报价如有漏项，视为已经包含在投标报价内；</w:t>
      </w:r>
    </w:p>
    <w:p>
      <w:pPr>
        <w:adjustRightInd w:val="0"/>
        <w:snapToGrid w:val="0"/>
        <w:spacing w:line="360" w:lineRule="auto"/>
        <w:ind w:left="451" w:leftChars="228"/>
        <w:rPr>
          <w:rFonts w:ascii="仿宋" w:hAnsi="仿宋" w:eastAsia="仿宋" w:cs="仿宋"/>
          <w:sz w:val="28"/>
          <w:szCs w:val="28"/>
        </w:rPr>
      </w:pPr>
      <w:r>
        <w:rPr>
          <w:rFonts w:hint="eastAsia" w:ascii="仿宋" w:hAnsi="仿宋" w:eastAsia="仿宋" w:cs="仿宋"/>
          <w:sz w:val="28"/>
          <w:szCs w:val="28"/>
        </w:rPr>
        <w:t>（6）若响应人无正当理由拒绝接受上述修改，则其响应文件将被拒绝。</w:t>
      </w:r>
    </w:p>
    <w:p>
      <w:pPr>
        <w:adjustRightInd w:val="0"/>
        <w:snapToGrid w:val="0"/>
        <w:spacing w:line="360" w:lineRule="auto"/>
        <w:ind w:firstLine="536" w:firstLineChars="200"/>
        <w:rPr>
          <w:rFonts w:ascii="仿宋" w:hAnsi="仿宋" w:eastAsia="仿宋" w:cs="仿宋"/>
          <w:b/>
          <w:sz w:val="28"/>
          <w:szCs w:val="28"/>
        </w:rPr>
      </w:pPr>
      <w:r>
        <w:rPr>
          <w:rFonts w:hint="eastAsia" w:ascii="仿宋" w:hAnsi="仿宋" w:eastAsia="仿宋" w:cs="仿宋"/>
          <w:b/>
          <w:sz w:val="28"/>
          <w:szCs w:val="28"/>
        </w:rPr>
        <w:t>5、澄清：</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（1）询价小组对响应文件中含义不明确、同类问题表述不一致或者有明显文字错误的内容，可以要求供应商在规定的时间内作出必要的澄清、说明或者补正。</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（2）供应商的澄清、说明或者补正应当采用书面形式，由其法定代表人或授权代理人签字，并不得超出响应文件的范围或者改变响应文件的实质性内容。</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（3）供应商拒不进行澄清、说明、补正的，或者不能在规定时间内作出书面澄清、说明、补正的，询价小组将否决其报价。</w:t>
      </w:r>
    </w:p>
    <w:p>
      <w:pPr>
        <w:pStyle w:val="4"/>
        <w:numPr>
          <w:ilvl w:val="0"/>
          <w:numId w:val="0"/>
        </w:numPr>
        <w:spacing w:line="360" w:lineRule="auto"/>
        <w:ind w:left="360"/>
        <w:jc w:val="both"/>
        <w:rPr>
          <w:rFonts w:ascii="仿宋" w:hAnsi="仿宋" w:eastAsia="仿宋" w:cs="仿宋"/>
          <w:sz w:val="28"/>
          <w:szCs w:val="28"/>
        </w:rPr>
      </w:pPr>
      <w:bookmarkStart w:id="23" w:name="_Toc14035"/>
      <w:r>
        <w:rPr>
          <w:rFonts w:hint="eastAsia" w:ascii="仿宋" w:hAnsi="仿宋" w:eastAsia="仿宋" w:cs="仿宋"/>
          <w:sz w:val="28"/>
          <w:szCs w:val="28"/>
        </w:rPr>
        <w:t>三、确定成交人</w:t>
      </w:r>
      <w:bookmarkEnd w:id="23"/>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1、本项目采用有效、合格、最低价评审。询价小组将对资格性审查、符合性审查合格的供应商按</w:t>
      </w:r>
      <w:r>
        <w:rPr>
          <w:rFonts w:hint="eastAsia" w:ascii="仿宋" w:hAnsi="仿宋" w:eastAsia="仿宋" w:cs="仿宋"/>
          <w:b/>
          <w:bCs/>
          <w:sz w:val="28"/>
          <w:szCs w:val="28"/>
        </w:rPr>
        <w:t>报价由低到高的</w:t>
      </w:r>
      <w:r>
        <w:rPr>
          <w:rFonts w:hint="eastAsia" w:ascii="仿宋" w:hAnsi="仿宋" w:eastAsia="仿宋" w:cs="仿宋"/>
          <w:sz w:val="28"/>
          <w:szCs w:val="28"/>
        </w:rPr>
        <w:t>顺序（报价相同的按设备参数指标优劣顺序排列）评定成交商。如果询价小组经过评审认为最低报价的供应商的报价或者某些分项报价明显不合理或者低于成本，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 xml:space="preserve">2、询价小组应当从质量和服务均能满足采购文件实质性响应要求的供应商中，按照报价由低到高的顺序提出1至3名成交候选人，询价小组经采购人授权也可以直接确定成交供应商，并编写评审报告。  </w:t>
      </w:r>
    </w:p>
    <w:p>
      <w:pPr>
        <w:pStyle w:val="4"/>
        <w:numPr>
          <w:ilvl w:val="0"/>
          <w:numId w:val="0"/>
        </w:numPr>
        <w:spacing w:line="360" w:lineRule="auto"/>
        <w:ind w:left="360"/>
        <w:jc w:val="both"/>
        <w:rPr>
          <w:rFonts w:ascii="仿宋" w:hAnsi="仿宋" w:eastAsia="仿宋" w:cs="仿宋"/>
          <w:sz w:val="28"/>
          <w:szCs w:val="28"/>
        </w:rPr>
      </w:pPr>
      <w:bookmarkStart w:id="24" w:name="_Toc26380"/>
      <w:r>
        <w:rPr>
          <w:rFonts w:hint="eastAsia" w:ascii="仿宋" w:hAnsi="仿宋" w:eastAsia="仿宋" w:cs="仿宋"/>
          <w:sz w:val="28"/>
          <w:szCs w:val="28"/>
        </w:rPr>
        <w:t>四、成交通知书</w:t>
      </w:r>
      <w:bookmarkEnd w:id="24"/>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由采购代理机构向成交供应商发出成交通知书。</w:t>
      </w:r>
    </w:p>
    <w:p>
      <w:pPr>
        <w:pStyle w:val="4"/>
        <w:numPr>
          <w:ilvl w:val="0"/>
          <w:numId w:val="0"/>
        </w:numPr>
        <w:spacing w:line="360" w:lineRule="auto"/>
        <w:ind w:left="360"/>
        <w:jc w:val="both"/>
        <w:rPr>
          <w:rFonts w:ascii="仿宋" w:hAnsi="仿宋" w:eastAsia="仿宋" w:cs="仿宋"/>
          <w:sz w:val="28"/>
          <w:szCs w:val="28"/>
        </w:rPr>
      </w:pPr>
      <w:bookmarkStart w:id="25" w:name="_Toc213"/>
      <w:r>
        <w:rPr>
          <w:rFonts w:hint="eastAsia" w:ascii="仿宋" w:hAnsi="仿宋" w:eastAsia="仿宋" w:cs="仿宋"/>
          <w:sz w:val="28"/>
          <w:szCs w:val="28"/>
        </w:rPr>
        <w:t>五、签订合同</w:t>
      </w:r>
      <w:bookmarkEnd w:id="25"/>
    </w:p>
    <w:p>
      <w:pPr>
        <w:adjustRightInd w:val="0"/>
        <w:snapToGrid w:val="0"/>
        <w:spacing w:line="360" w:lineRule="auto"/>
        <w:ind w:firstLine="536" w:firstLineChars="200"/>
        <w:rPr>
          <w:rFonts w:ascii="仿宋" w:hAnsi="仿宋" w:eastAsia="仿宋" w:cs="仿宋"/>
          <w:sz w:val="28"/>
          <w:szCs w:val="28"/>
        </w:rPr>
      </w:pPr>
      <w:r>
        <w:rPr>
          <w:rFonts w:hint="eastAsia" w:ascii="仿宋" w:hAnsi="仿宋" w:eastAsia="仿宋" w:cs="仿宋"/>
          <w:sz w:val="28"/>
          <w:szCs w:val="28"/>
        </w:rPr>
        <w:t>《询价通知书》、《成交通知书》、成交供应商的“响应文件”等，均为签订合同的依据。30日之内签订。</w:t>
      </w:r>
    </w:p>
    <w:p>
      <w:pPr>
        <w:snapToGrid w:val="0"/>
        <w:spacing w:line="500" w:lineRule="exact"/>
        <w:rPr>
          <w:rFonts w:ascii="仿宋" w:hAnsi="仿宋" w:eastAsia="仿宋" w:cs="仿宋"/>
          <w:sz w:val="22"/>
          <w:szCs w:val="22"/>
        </w:rPr>
      </w:pPr>
    </w:p>
    <w:p>
      <w:pPr>
        <w:snapToGrid w:val="0"/>
        <w:spacing w:line="500" w:lineRule="exact"/>
        <w:rPr>
          <w:rFonts w:ascii="仿宋" w:hAnsi="仿宋" w:eastAsia="仿宋" w:cs="仿宋"/>
          <w:sz w:val="22"/>
          <w:szCs w:val="22"/>
        </w:rPr>
      </w:pPr>
    </w:p>
    <w:p>
      <w:pPr>
        <w:rPr>
          <w:rFonts w:hint="eastAsia" w:ascii="仿宋" w:hAnsi="仿宋" w:eastAsia="仿宋" w:cs="仿宋"/>
          <w:bCs w:val="0"/>
          <w:sz w:val="36"/>
          <w:szCs w:val="36"/>
        </w:rPr>
      </w:pPr>
      <w:bookmarkStart w:id="26" w:name="_Toc9741"/>
      <w:bookmarkStart w:id="27" w:name="_Toc14414"/>
      <w:r>
        <w:rPr>
          <w:rFonts w:hint="eastAsia" w:ascii="仿宋" w:hAnsi="仿宋" w:eastAsia="仿宋" w:cs="仿宋"/>
          <w:bCs w:val="0"/>
          <w:sz w:val="36"/>
          <w:szCs w:val="36"/>
        </w:rPr>
        <w:br w:type="page"/>
      </w:r>
    </w:p>
    <w:p>
      <w:pPr>
        <w:pStyle w:val="3"/>
        <w:spacing w:line="380" w:lineRule="exact"/>
        <w:jc w:val="center"/>
        <w:rPr>
          <w:rFonts w:ascii="仿宋" w:hAnsi="仿宋" w:eastAsia="仿宋" w:cs="仿宋"/>
          <w:bCs w:val="0"/>
          <w:sz w:val="36"/>
          <w:szCs w:val="36"/>
        </w:rPr>
      </w:pPr>
      <w:r>
        <w:rPr>
          <w:rFonts w:hint="eastAsia" w:ascii="仿宋" w:hAnsi="仿宋" w:eastAsia="仿宋" w:cs="仿宋"/>
          <w:bCs w:val="0"/>
          <w:sz w:val="36"/>
          <w:szCs w:val="36"/>
        </w:rPr>
        <w:t>第五章 合同书格式和基本条款（模板仅供参考）</w:t>
      </w:r>
      <w:bookmarkEnd w:id="26"/>
      <w:bookmarkEnd w:id="27"/>
    </w:p>
    <w:p>
      <w:pPr>
        <w:spacing w:line="380" w:lineRule="exact"/>
        <w:jc w:val="center"/>
        <w:rPr>
          <w:rFonts w:hint="eastAsia" w:ascii="仿宋" w:hAnsi="仿宋" w:eastAsia="仿宋" w:cs="仿宋"/>
          <w:sz w:val="32"/>
          <w:szCs w:val="32"/>
        </w:rPr>
      </w:pPr>
      <w:r>
        <w:rPr>
          <w:rFonts w:hint="eastAsia" w:ascii="仿宋" w:hAnsi="仿宋" w:eastAsia="仿宋" w:cs="仿宋"/>
          <w:sz w:val="32"/>
          <w:szCs w:val="32"/>
        </w:rPr>
        <w:t>（参考格式）</w:t>
      </w:r>
    </w:p>
    <w:p>
      <w:pPr>
        <w:spacing w:line="380" w:lineRule="exact"/>
        <w:rPr>
          <w:rFonts w:hint="eastAsia" w:ascii="仿宋" w:hAnsi="仿宋" w:eastAsia="仿宋" w:cs="仿宋"/>
        </w:rPr>
      </w:pP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一、合同签订要求</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采购人与投标人成交后，应当按照下述格式和基本条款签订合同。本格式和基本条款供参考，采购人可与成交投标人协商后自行添加响应条款。但不得改变招标时达成的实质性内容和条款，不得与招标文件、投标文件、中标通知书、中标人承诺书等内容相抵触。</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二、格式和基本条款：</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合同编号：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供方：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需方： </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为保护政府采购供货供需双方合法权益，明确供需双方的权利义务，根据《中华人民共和国合同法》及政府采购有关规定，供需双方签订本合同，并共同信守。</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（一）合同文件：</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招标文件、投标文件、中标通知书、中标人承诺书是本合同不可分割的组成部</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分，对采购人和成交投标人均具有法律效力。</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（二）货物名称、型号、单价、数量、金额格</w:t>
      </w:r>
    </w:p>
    <w:tbl>
      <w:tblPr>
        <w:tblStyle w:val="21"/>
        <w:tblW w:w="843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00"/>
        <w:gridCol w:w="2438"/>
        <w:gridCol w:w="825"/>
        <w:gridCol w:w="1050"/>
        <w:gridCol w:w="12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873"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序号</w:t>
            </w:r>
          </w:p>
        </w:tc>
        <w:tc>
          <w:tcPr>
            <w:tcW w:w="1200"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货物名称</w:t>
            </w:r>
          </w:p>
        </w:tc>
        <w:tc>
          <w:tcPr>
            <w:tcW w:w="2438"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型号、规格及技术参数</w:t>
            </w:r>
          </w:p>
        </w:tc>
        <w:tc>
          <w:tcPr>
            <w:tcW w:w="825"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数量</w:t>
            </w:r>
          </w:p>
        </w:tc>
        <w:tc>
          <w:tcPr>
            <w:tcW w:w="1050"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单价/元</w:t>
            </w:r>
          </w:p>
        </w:tc>
        <w:tc>
          <w:tcPr>
            <w:tcW w:w="1200"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总价/元</w:t>
            </w:r>
          </w:p>
        </w:tc>
        <w:tc>
          <w:tcPr>
            <w:tcW w:w="844" w:type="dxa"/>
            <w:noWrap w:val="0"/>
            <w:vAlign w:val="center"/>
          </w:tcPr>
          <w:p>
            <w:pPr>
              <w:spacing w:line="360" w:lineRule="auto"/>
              <w:jc w:val="center"/>
              <w:rPr>
                <w:rFonts w:hint="eastAsia" w:ascii="仿宋" w:hAnsi="仿宋" w:eastAsia="仿宋" w:cs="仿宋"/>
                <w:kern w:val="21"/>
                <w:sz w:val="28"/>
                <w:szCs w:val="28"/>
              </w:rPr>
            </w:pPr>
            <w:r>
              <w:rPr>
                <w:rFonts w:hint="eastAsia" w:ascii="仿宋" w:hAnsi="仿宋" w:eastAsia="仿宋" w:cs="仿宋"/>
                <w:kern w:val="2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trPr>
        <w:tc>
          <w:tcPr>
            <w:tcW w:w="873" w:type="dxa"/>
            <w:noWrap w:val="0"/>
            <w:vAlign w:val="top"/>
          </w:tcPr>
          <w:p>
            <w:pPr>
              <w:spacing w:line="360" w:lineRule="auto"/>
              <w:rPr>
                <w:rFonts w:hint="eastAsia" w:ascii="仿宋" w:hAnsi="仿宋" w:eastAsia="仿宋" w:cs="仿宋"/>
                <w:kern w:val="21"/>
                <w:sz w:val="28"/>
                <w:szCs w:val="28"/>
              </w:rPr>
            </w:pPr>
          </w:p>
        </w:tc>
        <w:tc>
          <w:tcPr>
            <w:tcW w:w="1200" w:type="dxa"/>
            <w:noWrap w:val="0"/>
            <w:vAlign w:val="top"/>
          </w:tcPr>
          <w:p>
            <w:pPr>
              <w:spacing w:line="360" w:lineRule="auto"/>
              <w:rPr>
                <w:rFonts w:hint="eastAsia" w:ascii="仿宋" w:hAnsi="仿宋" w:eastAsia="仿宋" w:cs="仿宋"/>
                <w:kern w:val="21"/>
                <w:sz w:val="28"/>
                <w:szCs w:val="28"/>
              </w:rPr>
            </w:pPr>
          </w:p>
        </w:tc>
        <w:tc>
          <w:tcPr>
            <w:tcW w:w="2438" w:type="dxa"/>
            <w:noWrap w:val="0"/>
            <w:vAlign w:val="top"/>
          </w:tcPr>
          <w:p>
            <w:pPr>
              <w:spacing w:line="360" w:lineRule="auto"/>
              <w:rPr>
                <w:rFonts w:hint="eastAsia" w:ascii="仿宋" w:hAnsi="仿宋" w:eastAsia="仿宋" w:cs="仿宋"/>
                <w:kern w:val="21"/>
                <w:sz w:val="28"/>
                <w:szCs w:val="28"/>
              </w:rPr>
            </w:pPr>
          </w:p>
        </w:tc>
        <w:tc>
          <w:tcPr>
            <w:tcW w:w="825" w:type="dxa"/>
            <w:noWrap w:val="0"/>
            <w:vAlign w:val="top"/>
          </w:tcPr>
          <w:p>
            <w:pPr>
              <w:spacing w:line="360" w:lineRule="auto"/>
              <w:rPr>
                <w:rFonts w:hint="eastAsia" w:ascii="仿宋" w:hAnsi="仿宋" w:eastAsia="仿宋" w:cs="仿宋"/>
                <w:kern w:val="21"/>
                <w:sz w:val="28"/>
                <w:szCs w:val="28"/>
              </w:rPr>
            </w:pPr>
          </w:p>
        </w:tc>
        <w:tc>
          <w:tcPr>
            <w:tcW w:w="1050" w:type="dxa"/>
            <w:noWrap w:val="0"/>
            <w:vAlign w:val="top"/>
          </w:tcPr>
          <w:p>
            <w:pPr>
              <w:spacing w:line="360" w:lineRule="auto"/>
              <w:rPr>
                <w:rFonts w:hint="eastAsia" w:ascii="仿宋" w:hAnsi="仿宋" w:eastAsia="仿宋" w:cs="仿宋"/>
                <w:kern w:val="21"/>
                <w:sz w:val="28"/>
                <w:szCs w:val="28"/>
              </w:rPr>
            </w:pPr>
          </w:p>
        </w:tc>
        <w:tc>
          <w:tcPr>
            <w:tcW w:w="1200" w:type="dxa"/>
            <w:noWrap w:val="0"/>
            <w:vAlign w:val="top"/>
          </w:tcPr>
          <w:p>
            <w:pPr>
              <w:spacing w:line="360" w:lineRule="auto"/>
              <w:rPr>
                <w:rFonts w:hint="eastAsia" w:ascii="仿宋" w:hAnsi="仿宋" w:eastAsia="仿宋" w:cs="仿宋"/>
                <w:kern w:val="21"/>
                <w:sz w:val="28"/>
                <w:szCs w:val="28"/>
              </w:rPr>
            </w:pPr>
          </w:p>
        </w:tc>
        <w:tc>
          <w:tcPr>
            <w:tcW w:w="844" w:type="dxa"/>
            <w:noWrap w:val="0"/>
            <w:vAlign w:val="top"/>
          </w:tcPr>
          <w:p>
            <w:pPr>
              <w:spacing w:line="360" w:lineRule="auto"/>
              <w:rPr>
                <w:rFonts w:hint="eastAsia" w:ascii="仿宋" w:hAnsi="仿宋" w:eastAsia="仿宋" w:cs="仿宋"/>
                <w:kern w:val="2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430" w:type="dxa"/>
            <w:gridSpan w:val="7"/>
            <w:noWrap w:val="0"/>
            <w:vAlign w:val="center"/>
          </w:tcPr>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合同总金额（大写）</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w:t>
            </w:r>
          </w:p>
        </w:tc>
      </w:tr>
    </w:tbl>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（三）供货时间、地点、方式：</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1、供货时间：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2、供货地点：</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3、供货方式及费用负担：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（四）质量要求、技术标准：</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按国家标准、行业标准履行；没有国家标准、行业标准的，按照通常标准或者符合合同目的的特定标准履行。同时供方保证按已方提出的协议供货质量保证承诺条款履行合同。</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 xml:space="preserve">（五）包装标准：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（六）验收方式、提出异议及责任承担：</w:t>
      </w:r>
    </w:p>
    <w:p>
      <w:pPr>
        <w:spacing w:line="360" w:lineRule="auto"/>
        <w:ind w:firstLine="268" w:firstLineChars="100"/>
        <w:rPr>
          <w:rFonts w:hint="eastAsia" w:ascii="仿宋" w:hAnsi="仿宋" w:eastAsia="仿宋" w:cs="仿宋"/>
          <w:kern w:val="21"/>
          <w:sz w:val="28"/>
          <w:szCs w:val="28"/>
        </w:rPr>
      </w:pPr>
      <w:r>
        <w:rPr>
          <w:rFonts w:hint="eastAsia" w:ascii="仿宋" w:hAnsi="仿宋" w:eastAsia="仿宋" w:cs="仿宋"/>
          <w:kern w:val="21"/>
          <w:sz w:val="28"/>
          <w:szCs w:val="28"/>
        </w:rPr>
        <w:t xml:space="preserve">1、验收时间： </w:t>
      </w:r>
    </w:p>
    <w:p>
      <w:pPr>
        <w:spacing w:line="360" w:lineRule="auto"/>
        <w:ind w:firstLine="268" w:firstLineChars="100"/>
        <w:rPr>
          <w:rFonts w:hint="eastAsia" w:ascii="仿宋" w:hAnsi="仿宋" w:eastAsia="仿宋" w:cs="仿宋"/>
          <w:kern w:val="21"/>
          <w:sz w:val="28"/>
          <w:szCs w:val="28"/>
        </w:rPr>
      </w:pPr>
      <w:r>
        <w:rPr>
          <w:rFonts w:hint="eastAsia" w:ascii="仿宋" w:hAnsi="仿宋" w:eastAsia="仿宋" w:cs="仿宋"/>
          <w:kern w:val="21"/>
          <w:sz w:val="28"/>
          <w:szCs w:val="28"/>
        </w:rPr>
        <w:t>2、验收方式：</w:t>
      </w:r>
    </w:p>
    <w:p>
      <w:pPr>
        <w:spacing w:line="360" w:lineRule="auto"/>
        <w:ind w:firstLine="268" w:firstLineChars="100"/>
        <w:rPr>
          <w:rFonts w:hint="eastAsia" w:ascii="仿宋" w:hAnsi="仿宋" w:eastAsia="仿宋" w:cs="仿宋"/>
          <w:kern w:val="21"/>
          <w:sz w:val="28"/>
          <w:szCs w:val="28"/>
        </w:rPr>
      </w:pPr>
      <w:r>
        <w:rPr>
          <w:rFonts w:hint="eastAsia" w:ascii="仿宋" w:hAnsi="仿宋" w:eastAsia="仿宋" w:cs="仿宋"/>
          <w:kern w:val="21"/>
          <w:sz w:val="28"/>
          <w:szCs w:val="28"/>
        </w:rPr>
        <w:t>3、验收标准：（1）装箱单；（2）供方保证合格率大于 ％。验收合格后，由需方填写出具《政府采购验收合格结算书》。</w:t>
      </w:r>
    </w:p>
    <w:p>
      <w:pPr>
        <w:spacing w:line="360" w:lineRule="auto"/>
        <w:ind w:firstLine="268" w:firstLineChars="100"/>
        <w:rPr>
          <w:rFonts w:hint="eastAsia" w:ascii="仿宋" w:hAnsi="仿宋" w:eastAsia="仿宋" w:cs="仿宋"/>
          <w:kern w:val="21"/>
          <w:sz w:val="28"/>
          <w:szCs w:val="28"/>
        </w:rPr>
      </w:pPr>
      <w:r>
        <w:rPr>
          <w:rFonts w:hint="eastAsia" w:ascii="仿宋" w:hAnsi="仿宋" w:eastAsia="仿宋" w:cs="仿宋"/>
          <w:kern w:val="21"/>
          <w:sz w:val="28"/>
          <w:szCs w:val="28"/>
        </w:rPr>
        <w:t>4、提出异议截止时间：</w:t>
      </w:r>
    </w:p>
    <w:p>
      <w:pPr>
        <w:spacing w:line="360" w:lineRule="auto"/>
        <w:ind w:firstLine="268" w:firstLineChars="100"/>
        <w:rPr>
          <w:rFonts w:hint="eastAsia" w:ascii="仿宋" w:hAnsi="仿宋" w:eastAsia="仿宋" w:cs="仿宋"/>
          <w:kern w:val="21"/>
          <w:sz w:val="28"/>
          <w:szCs w:val="28"/>
        </w:rPr>
      </w:pPr>
      <w:r>
        <w:rPr>
          <w:rFonts w:hint="eastAsia" w:ascii="仿宋" w:hAnsi="仿宋" w:eastAsia="仿宋" w:cs="仿宋"/>
          <w:kern w:val="21"/>
          <w:sz w:val="28"/>
          <w:szCs w:val="28"/>
        </w:rPr>
        <w:t>5、责任承担：由于验收不合格所造成的所有损失由供方承担。</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（七）备品、配件工具数量及供应办法：</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（八）售后服务：</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按供方提出的协议供货售后服务承诺条款执行。</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（九）付款方式、期限：</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（十）违约责任：</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 xml:space="preserve">1、除不可抗力事件外，如供方延期交货或需方延期付款，每逾期一日，违约方按合同金额 %向对方支付违约金，但该违约金累计不超过合同金额的 %，逾期超过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日，有权解除合同。</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2、如任何一方无故解除合同或有其他违约行为，应向对方支付合同金额 %的违</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约金。</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（十一）解决合同纠纷方式：</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1、由双方协商解决（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2、向政府采购办投诉（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3、向仲裁委员会申请仲裁（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4、提起诉讼（ ）。</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（十二）本合同一式四份，供方、需方、财政局政府采购监督科、采购代理机构</w:t>
      </w:r>
    </w:p>
    <w:p>
      <w:p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各一份，由供需双方签字盖章后生效。</w:t>
      </w:r>
    </w:p>
    <w:p>
      <w:pPr>
        <w:numPr>
          <w:ilvl w:val="0"/>
          <w:numId w:val="7"/>
        </w:numPr>
        <w:spacing w:line="360" w:lineRule="auto"/>
        <w:rPr>
          <w:rFonts w:hint="eastAsia" w:ascii="仿宋" w:hAnsi="仿宋" w:eastAsia="仿宋" w:cs="仿宋"/>
          <w:kern w:val="21"/>
          <w:sz w:val="28"/>
          <w:szCs w:val="28"/>
        </w:rPr>
      </w:pPr>
      <w:r>
        <w:rPr>
          <w:rFonts w:hint="eastAsia" w:ascii="仿宋" w:hAnsi="仿宋" w:eastAsia="仿宋" w:cs="仿宋"/>
          <w:kern w:val="21"/>
          <w:sz w:val="28"/>
          <w:szCs w:val="28"/>
        </w:rPr>
        <w:t>、其他约定事项</w:t>
      </w:r>
    </w:p>
    <w:p>
      <w:pPr>
        <w:spacing w:line="360" w:lineRule="auto"/>
        <w:rPr>
          <w:rFonts w:hint="eastAsia" w:ascii="仿宋" w:hAnsi="仿宋" w:eastAsia="仿宋" w:cs="仿宋"/>
          <w:kern w:val="21"/>
          <w:sz w:val="28"/>
          <w:szCs w:val="28"/>
        </w:rPr>
      </w:pP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甲方：         （盖章）                         乙方：（盖章）</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法定代表人（授权代表）：                        法定代表人（授权代表）：</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地址：                                          地址：</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开户银行：                                      开户银行：</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账号：                                          账号：</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电话：                                          电话：</w:t>
      </w:r>
    </w:p>
    <w:p>
      <w:pPr>
        <w:spacing w:line="360" w:lineRule="auto"/>
        <w:ind w:firstLine="536" w:firstLineChars="200"/>
        <w:rPr>
          <w:rFonts w:hint="eastAsia" w:ascii="仿宋" w:hAnsi="仿宋" w:eastAsia="仿宋" w:cs="仿宋"/>
          <w:kern w:val="21"/>
          <w:sz w:val="28"/>
          <w:szCs w:val="28"/>
        </w:rPr>
      </w:pPr>
      <w:r>
        <w:rPr>
          <w:rFonts w:hint="eastAsia" w:ascii="仿宋" w:hAnsi="仿宋" w:eastAsia="仿宋" w:cs="仿宋"/>
          <w:kern w:val="21"/>
          <w:sz w:val="28"/>
          <w:szCs w:val="28"/>
        </w:rPr>
        <w:t>传真：                                          传真：</w:t>
      </w:r>
    </w:p>
    <w:p>
      <w:pPr>
        <w:spacing w:line="360" w:lineRule="auto"/>
        <w:ind w:firstLine="1206" w:firstLineChars="450"/>
        <w:jc w:val="right"/>
        <w:rPr>
          <w:rFonts w:hint="eastAsia" w:ascii="仿宋" w:hAnsi="仿宋" w:eastAsia="仿宋" w:cs="仿宋"/>
          <w:kern w:val="21"/>
          <w:sz w:val="28"/>
          <w:szCs w:val="28"/>
        </w:rPr>
      </w:pPr>
      <w:r>
        <w:rPr>
          <w:rFonts w:hint="eastAsia" w:ascii="仿宋" w:hAnsi="仿宋" w:eastAsia="仿宋" w:cs="仿宋"/>
          <w:kern w:val="21"/>
          <w:sz w:val="28"/>
          <w:szCs w:val="28"/>
        </w:rPr>
        <w:t xml:space="preserve"> </w:t>
      </w:r>
    </w:p>
    <w:p>
      <w:pPr>
        <w:spacing w:line="360" w:lineRule="auto"/>
        <w:ind w:firstLine="1206" w:firstLineChars="450"/>
        <w:jc w:val="right"/>
        <w:rPr>
          <w:rFonts w:hint="eastAsia" w:ascii="仿宋" w:hAnsi="仿宋" w:eastAsia="仿宋" w:cs="仿宋"/>
          <w:kern w:val="21"/>
          <w:sz w:val="28"/>
          <w:szCs w:val="28"/>
        </w:rPr>
      </w:pPr>
      <w:r>
        <w:rPr>
          <w:rFonts w:hint="eastAsia" w:ascii="仿宋" w:hAnsi="仿宋" w:eastAsia="仿宋" w:cs="仿宋"/>
          <w:kern w:val="21"/>
          <w:sz w:val="28"/>
          <w:szCs w:val="28"/>
        </w:rPr>
        <w:t>签约日期：  年  月  日</w:t>
      </w:r>
    </w:p>
    <w:p>
      <w:pPr>
        <w:spacing w:line="360" w:lineRule="auto"/>
        <w:rPr>
          <w:rFonts w:hint="eastAsia" w:ascii="仿宋" w:hAnsi="仿宋" w:eastAsia="仿宋" w:cs="仿宋"/>
          <w:sz w:val="22"/>
          <w:szCs w:val="28"/>
        </w:rPr>
      </w:pPr>
    </w:p>
    <w:p>
      <w:pPr>
        <w:pStyle w:val="9"/>
        <w:spacing w:line="360" w:lineRule="auto"/>
        <w:rPr>
          <w:rFonts w:hint="eastAsia" w:ascii="仿宋" w:hAnsi="仿宋" w:eastAsia="仿宋" w:cs="仿宋"/>
          <w:sz w:val="22"/>
          <w:szCs w:val="22"/>
        </w:rPr>
      </w:pPr>
      <w:r>
        <w:rPr>
          <w:rFonts w:hint="eastAsia" w:ascii="仿宋" w:hAnsi="仿宋" w:eastAsia="仿宋" w:cs="仿宋"/>
          <w:b/>
          <w:bCs/>
          <w:kern w:val="21"/>
          <w:sz w:val="28"/>
          <w:szCs w:val="28"/>
        </w:rPr>
        <w:t>注：本合同仅供参考，具体内容签订合同时，另行签订。</w:t>
      </w:r>
    </w:p>
    <w:p>
      <w:pPr>
        <w:rPr>
          <w:rFonts w:hint="eastAsia" w:ascii="仿宋" w:hAnsi="仿宋" w:eastAsia="仿宋" w:cs="仿宋"/>
          <w:bCs w:val="0"/>
          <w:sz w:val="36"/>
          <w:szCs w:val="36"/>
        </w:rPr>
      </w:pPr>
      <w:bookmarkStart w:id="28" w:name="_Toc14033"/>
      <w:bookmarkStart w:id="29" w:name="_Toc24319"/>
      <w:r>
        <w:rPr>
          <w:rFonts w:hint="eastAsia" w:ascii="仿宋" w:hAnsi="仿宋" w:eastAsia="仿宋" w:cs="仿宋"/>
          <w:bCs w:val="0"/>
          <w:sz w:val="36"/>
          <w:szCs w:val="36"/>
        </w:rPr>
        <w:br w:type="page"/>
      </w:r>
    </w:p>
    <w:p>
      <w:pPr>
        <w:pStyle w:val="3"/>
        <w:spacing w:line="400" w:lineRule="exact"/>
        <w:jc w:val="center"/>
        <w:rPr>
          <w:rFonts w:ascii="仿宋" w:hAnsi="仿宋" w:eastAsia="仿宋" w:cs="仿宋"/>
          <w:bCs w:val="0"/>
          <w:sz w:val="36"/>
          <w:szCs w:val="36"/>
        </w:rPr>
      </w:pPr>
      <w:r>
        <w:rPr>
          <w:rFonts w:hint="eastAsia" w:ascii="仿宋" w:hAnsi="仿宋" w:eastAsia="仿宋" w:cs="仿宋"/>
          <w:bCs w:val="0"/>
          <w:sz w:val="36"/>
          <w:szCs w:val="36"/>
        </w:rPr>
        <w:t>第六章  响应文件格式</w:t>
      </w:r>
      <w:bookmarkEnd w:id="28"/>
      <w:bookmarkEnd w:id="29"/>
    </w:p>
    <w:p>
      <w:pPr>
        <w:pStyle w:val="4"/>
        <w:numPr>
          <w:ilvl w:val="0"/>
          <w:numId w:val="0"/>
        </w:numPr>
        <w:ind w:left="360"/>
        <w:rPr>
          <w:rFonts w:ascii="仿宋" w:hAnsi="仿宋" w:eastAsia="仿宋" w:cs="仿宋"/>
          <w:b w:val="0"/>
          <w:sz w:val="32"/>
          <w:szCs w:val="32"/>
        </w:rPr>
      </w:pPr>
      <w:bookmarkStart w:id="30" w:name="_Toc29233"/>
    </w:p>
    <w:p>
      <w:pPr>
        <w:widowControl/>
        <w:jc w:val="right"/>
        <w:outlineLvl w:val="0"/>
        <w:rPr>
          <w:rFonts w:ascii="仿宋" w:hAnsi="仿宋" w:eastAsia="仿宋" w:cs="仿宋"/>
          <w:b/>
          <w:bCs/>
          <w:kern w:val="0"/>
          <w:sz w:val="40"/>
          <w:szCs w:val="40"/>
        </w:rPr>
      </w:pPr>
      <w:r>
        <w:rPr>
          <w:rFonts w:hint="eastAsia" w:ascii="仿宋" w:hAnsi="仿宋" w:eastAsia="仿宋" w:cs="仿宋"/>
          <w:b/>
          <w:bCs/>
          <w:kern w:val="0"/>
          <w:sz w:val="40"/>
          <w:szCs w:val="40"/>
        </w:rPr>
        <w:t xml:space="preserve">   </w:t>
      </w:r>
      <w:bookmarkStart w:id="31" w:name="_Toc445_WPSOffice_Level1"/>
      <w:bookmarkStart w:id="32" w:name="_Toc11113"/>
      <w:bookmarkStart w:id="33" w:name="_Toc3135_WPSOffice_Level1"/>
      <w:bookmarkStart w:id="34" w:name="_Toc19817_WPSOffice_Level1"/>
      <w:r>
        <w:rPr>
          <w:rFonts w:hint="eastAsia" w:ascii="仿宋" w:hAnsi="仿宋" w:eastAsia="仿宋" w:cs="仿宋"/>
          <w:b/>
          <w:bCs/>
          <w:kern w:val="0"/>
          <w:sz w:val="40"/>
          <w:szCs w:val="40"/>
        </w:rPr>
        <w:t>正本/副本</w:t>
      </w:r>
      <w:bookmarkEnd w:id="31"/>
      <w:bookmarkEnd w:id="32"/>
      <w:bookmarkEnd w:id="33"/>
      <w:bookmarkEnd w:id="34"/>
    </w:p>
    <w:p>
      <w:pPr>
        <w:widowControl/>
        <w:jc w:val="center"/>
        <w:rPr>
          <w:rFonts w:ascii="仿宋" w:hAnsi="仿宋" w:eastAsia="仿宋" w:cs="仿宋"/>
          <w:b/>
          <w:bCs/>
          <w:kern w:val="0"/>
          <w:sz w:val="40"/>
          <w:szCs w:val="40"/>
        </w:rPr>
      </w:pPr>
    </w:p>
    <w:p>
      <w:pPr>
        <w:widowControl/>
        <w:jc w:val="left"/>
        <w:outlineLvl w:val="0"/>
        <w:rPr>
          <w:rFonts w:ascii="仿宋" w:hAnsi="仿宋" w:eastAsia="仿宋" w:cs="仿宋"/>
          <w:b/>
          <w:bCs/>
          <w:kern w:val="0"/>
          <w:sz w:val="40"/>
          <w:szCs w:val="40"/>
        </w:rPr>
      </w:pPr>
      <w:r>
        <w:rPr>
          <w:rFonts w:hint="eastAsia" w:ascii="仿宋" w:hAnsi="仿宋" w:eastAsia="仿宋" w:cs="仿宋"/>
          <w:b/>
          <w:bCs/>
          <w:kern w:val="0"/>
          <w:sz w:val="40"/>
          <w:szCs w:val="40"/>
          <w:u w:val="single"/>
        </w:rPr>
        <w:t xml:space="preserve">                           </w:t>
      </w:r>
      <w:bookmarkStart w:id="35" w:name="_Toc5977"/>
      <w:bookmarkStart w:id="36" w:name="_Toc16360_WPSOffice_Level1"/>
      <w:bookmarkStart w:id="37" w:name="_Toc8136_WPSOffice_Level1"/>
      <w:r>
        <w:rPr>
          <w:rFonts w:hint="eastAsia" w:ascii="仿宋" w:hAnsi="仿宋" w:eastAsia="仿宋" w:cs="仿宋"/>
          <w:b/>
          <w:bCs/>
          <w:kern w:val="0"/>
          <w:sz w:val="40"/>
          <w:szCs w:val="40"/>
        </w:rPr>
        <w:t>（项目名称）</w:t>
      </w:r>
      <w:r>
        <w:rPr>
          <w:rFonts w:hint="eastAsia" w:ascii="仿宋" w:hAnsi="仿宋" w:eastAsia="仿宋" w:cs="仿宋"/>
          <w:b/>
          <w:bCs/>
          <w:kern w:val="0"/>
          <w:sz w:val="40"/>
          <w:szCs w:val="40"/>
        </w:rPr>
        <w:br w:type="textWrapping"/>
      </w:r>
      <w:r>
        <w:rPr>
          <w:rFonts w:hint="eastAsia" w:ascii="仿宋" w:hAnsi="仿宋" w:eastAsia="仿宋" w:cs="仿宋"/>
          <w:b/>
          <w:bCs/>
          <w:kern w:val="0"/>
          <w:sz w:val="40"/>
          <w:szCs w:val="40"/>
        </w:rPr>
        <w:br w:type="textWrapping"/>
      </w:r>
      <w:r>
        <w:rPr>
          <w:rFonts w:hint="eastAsia" w:ascii="仿宋" w:hAnsi="仿宋" w:eastAsia="仿宋" w:cs="仿宋"/>
          <w:b/>
          <w:bCs/>
          <w:kern w:val="0"/>
          <w:sz w:val="40"/>
          <w:szCs w:val="40"/>
        </w:rPr>
        <w:t xml:space="preserve">             </w:t>
      </w:r>
      <w:r>
        <w:rPr>
          <w:rFonts w:hint="eastAsia" w:ascii="仿宋" w:hAnsi="仿宋" w:eastAsia="仿宋" w:cs="仿宋"/>
          <w:b/>
          <w:bCs/>
          <w:kern w:val="0"/>
          <w:sz w:val="72"/>
          <w:szCs w:val="72"/>
        </w:rPr>
        <w:t>响应文件</w:t>
      </w:r>
      <w:r>
        <w:rPr>
          <w:rFonts w:hint="eastAsia" w:ascii="仿宋" w:hAnsi="仿宋" w:eastAsia="仿宋" w:cs="仿宋"/>
          <w:b/>
          <w:bCs/>
          <w:kern w:val="0"/>
          <w:sz w:val="72"/>
          <w:szCs w:val="72"/>
        </w:rPr>
        <w:br w:type="textWrapping"/>
      </w:r>
      <w:r>
        <w:rPr>
          <w:rFonts w:hint="eastAsia" w:ascii="仿宋" w:hAnsi="仿宋" w:eastAsia="仿宋" w:cs="仿宋"/>
          <w:b/>
          <w:bCs/>
          <w:kern w:val="0"/>
          <w:sz w:val="72"/>
          <w:szCs w:val="72"/>
        </w:rPr>
        <w:t xml:space="preserve">        </w:t>
      </w:r>
      <w:r>
        <w:rPr>
          <w:rFonts w:hint="eastAsia" w:ascii="仿宋" w:hAnsi="仿宋" w:eastAsia="仿宋" w:cs="仿宋"/>
          <w:b/>
          <w:sz w:val="36"/>
          <w:szCs w:val="36"/>
        </w:rPr>
        <w:t>采购编号：</w:t>
      </w:r>
      <w:r>
        <w:rPr>
          <w:rFonts w:hint="eastAsia" w:ascii="仿宋" w:hAnsi="仿宋" w:eastAsia="仿宋" w:cs="仿宋"/>
          <w:b/>
          <w:bCs/>
          <w:kern w:val="0"/>
          <w:sz w:val="40"/>
          <w:szCs w:val="40"/>
        </w:rPr>
        <w:br w:type="textWrapping"/>
      </w:r>
      <w:r>
        <w:rPr>
          <w:rFonts w:hint="eastAsia" w:ascii="仿宋" w:hAnsi="仿宋" w:eastAsia="仿宋" w:cs="仿宋"/>
          <w:b/>
          <w:bCs/>
          <w:kern w:val="0"/>
          <w:sz w:val="40"/>
          <w:szCs w:val="40"/>
        </w:rPr>
        <w:br w:type="textWrapping"/>
      </w:r>
      <w:bookmarkEnd w:id="35"/>
    </w:p>
    <w:p>
      <w:pPr>
        <w:widowControl/>
        <w:jc w:val="left"/>
        <w:rPr>
          <w:rFonts w:ascii="仿宋" w:hAnsi="仿宋" w:eastAsia="仿宋" w:cs="仿宋"/>
          <w:b/>
          <w:bCs/>
          <w:kern w:val="0"/>
          <w:sz w:val="40"/>
          <w:szCs w:val="40"/>
        </w:rPr>
      </w:pPr>
    </w:p>
    <w:p>
      <w:pPr>
        <w:widowControl/>
        <w:jc w:val="left"/>
        <w:rPr>
          <w:rFonts w:ascii="仿宋" w:hAnsi="仿宋" w:eastAsia="仿宋" w:cs="仿宋"/>
          <w:b/>
          <w:bCs/>
          <w:kern w:val="0"/>
          <w:sz w:val="40"/>
          <w:szCs w:val="40"/>
        </w:rPr>
      </w:pPr>
    </w:p>
    <w:p>
      <w:pPr>
        <w:widowControl/>
        <w:jc w:val="left"/>
        <w:rPr>
          <w:rFonts w:ascii="仿宋" w:hAnsi="仿宋" w:eastAsia="仿宋" w:cs="仿宋"/>
          <w:b/>
          <w:bCs/>
          <w:kern w:val="0"/>
          <w:sz w:val="40"/>
          <w:szCs w:val="40"/>
        </w:rPr>
      </w:pPr>
    </w:p>
    <w:p>
      <w:pPr>
        <w:widowControl/>
        <w:jc w:val="left"/>
        <w:rPr>
          <w:rFonts w:ascii="仿宋" w:hAnsi="仿宋" w:eastAsia="仿宋" w:cs="仿宋"/>
          <w:b/>
          <w:bCs/>
          <w:kern w:val="0"/>
          <w:sz w:val="40"/>
          <w:szCs w:val="40"/>
        </w:rPr>
      </w:pPr>
    </w:p>
    <w:p>
      <w:pPr>
        <w:widowControl/>
        <w:jc w:val="left"/>
        <w:rPr>
          <w:rFonts w:ascii="仿宋" w:hAnsi="仿宋" w:eastAsia="仿宋" w:cs="仿宋"/>
          <w:b/>
          <w:bCs/>
          <w:kern w:val="0"/>
          <w:sz w:val="28"/>
          <w:szCs w:val="28"/>
        </w:rPr>
      </w:pPr>
      <w:r>
        <w:rPr>
          <w:rFonts w:hint="eastAsia" w:ascii="仿宋" w:hAnsi="仿宋" w:eastAsia="仿宋" w:cs="仿宋"/>
          <w:b/>
          <w:bCs/>
          <w:kern w:val="0"/>
          <w:sz w:val="40"/>
          <w:szCs w:val="40"/>
        </w:rPr>
        <w:br w:type="textWrapping"/>
      </w:r>
      <w:r>
        <w:rPr>
          <w:rFonts w:hint="eastAsia" w:ascii="仿宋" w:hAnsi="仿宋" w:eastAsia="仿宋" w:cs="仿宋"/>
          <w:b/>
          <w:bCs/>
          <w:kern w:val="0"/>
          <w:sz w:val="28"/>
          <w:szCs w:val="28"/>
        </w:rPr>
        <w:t>供  应  商：</w:t>
      </w:r>
      <w:r>
        <w:rPr>
          <w:rFonts w:hint="eastAsia" w:ascii="仿宋" w:hAnsi="仿宋" w:eastAsia="仿宋" w:cs="仿宋"/>
          <w:b/>
          <w:bCs/>
          <w:kern w:val="0"/>
          <w:sz w:val="28"/>
          <w:szCs w:val="28"/>
          <w:u w:val="single"/>
        </w:rPr>
        <w:t>                                 </w:t>
      </w:r>
      <w:r>
        <w:rPr>
          <w:rFonts w:hint="eastAsia" w:ascii="仿宋" w:hAnsi="仿宋" w:eastAsia="仿宋" w:cs="仿宋"/>
          <w:b/>
          <w:bCs/>
          <w:kern w:val="0"/>
          <w:sz w:val="28"/>
          <w:szCs w:val="28"/>
        </w:rPr>
        <w:t>（</w:t>
      </w:r>
      <w:r>
        <w:rPr>
          <w:rFonts w:hint="eastAsia" w:ascii="仿宋" w:hAnsi="仿宋" w:eastAsia="仿宋" w:cs="仿宋"/>
          <w:kern w:val="0"/>
          <w:sz w:val="28"/>
          <w:szCs w:val="28"/>
        </w:rPr>
        <w:t>企业公章</w:t>
      </w:r>
      <w:r>
        <w:rPr>
          <w:rFonts w:hint="eastAsia" w:ascii="仿宋" w:hAnsi="仿宋" w:eastAsia="仿宋" w:cs="仿宋"/>
          <w:b/>
          <w:bCs/>
          <w:kern w:val="0"/>
          <w:sz w:val="28"/>
          <w:szCs w:val="28"/>
        </w:rPr>
        <w:t>）</w:t>
      </w:r>
      <w:bookmarkEnd w:id="36"/>
      <w:bookmarkEnd w:id="37"/>
    </w:p>
    <w:p>
      <w:pPr>
        <w:widowControl/>
        <w:spacing w:line="360" w:lineRule="auto"/>
        <w:jc w:val="left"/>
        <w:rPr>
          <w:rFonts w:ascii="仿宋" w:hAnsi="仿宋" w:eastAsia="仿宋" w:cs="仿宋"/>
          <w:kern w:val="0"/>
          <w:sz w:val="22"/>
          <w:szCs w:val="22"/>
        </w:rPr>
      </w:pPr>
      <w:r>
        <w:rPr>
          <w:rFonts w:hint="eastAsia" w:ascii="仿宋" w:hAnsi="仿宋" w:eastAsia="仿宋" w:cs="仿宋"/>
          <w:b/>
          <w:bCs/>
          <w:kern w:val="0"/>
          <w:sz w:val="28"/>
          <w:szCs w:val="28"/>
        </w:rPr>
        <w:t>法定代表人或委托代理人（</w:t>
      </w:r>
      <w:r>
        <w:rPr>
          <w:rFonts w:hint="eastAsia" w:ascii="仿宋" w:hAnsi="仿宋" w:eastAsia="仿宋" w:cs="仿宋"/>
          <w:kern w:val="0"/>
          <w:sz w:val="28"/>
          <w:szCs w:val="28"/>
        </w:rPr>
        <w:t>签字</w:t>
      </w:r>
      <w:r>
        <w:rPr>
          <w:rFonts w:hint="eastAsia" w:ascii="仿宋" w:hAnsi="仿宋" w:eastAsia="仿宋" w:cs="仿宋"/>
          <w:b/>
          <w:bCs/>
          <w:kern w:val="0"/>
          <w:sz w:val="28"/>
          <w:szCs w:val="28"/>
        </w:rPr>
        <w:t>）： </w:t>
      </w:r>
      <w:r>
        <w:rPr>
          <w:rFonts w:hint="eastAsia" w:ascii="仿宋" w:hAnsi="仿宋" w:eastAsia="仿宋" w:cs="仿宋"/>
          <w:b/>
          <w:bCs/>
          <w:kern w:val="0"/>
          <w:sz w:val="28"/>
          <w:szCs w:val="28"/>
          <w:u w:val="single"/>
        </w:rPr>
        <w:t>               </w:t>
      </w:r>
      <w:r>
        <w:rPr>
          <w:rFonts w:hint="eastAsia" w:ascii="仿宋" w:hAnsi="仿宋" w:eastAsia="仿宋" w:cs="仿宋"/>
          <w:b/>
          <w:bCs/>
          <w:kern w:val="0"/>
          <w:sz w:val="28"/>
          <w:szCs w:val="28"/>
          <w:u w:val="single"/>
        </w:rPr>
        <w:br w:type="textWrapping"/>
      </w:r>
      <w:r>
        <w:rPr>
          <w:rFonts w:hint="eastAsia" w:ascii="仿宋" w:hAnsi="仿宋" w:eastAsia="仿宋" w:cs="仿宋"/>
          <w:b/>
          <w:bCs/>
          <w:kern w:val="0"/>
          <w:sz w:val="28"/>
          <w:szCs w:val="28"/>
        </w:rPr>
        <w:t>日     期:   年       月       日</w:t>
      </w:r>
      <w:r>
        <w:rPr>
          <w:rFonts w:hint="eastAsia" w:ascii="仿宋" w:hAnsi="仿宋" w:eastAsia="仿宋" w:cs="仿宋"/>
          <w:b/>
          <w:bCs/>
          <w:kern w:val="0"/>
          <w:sz w:val="28"/>
          <w:szCs w:val="28"/>
        </w:rPr>
        <w:br w:type="textWrapping"/>
      </w:r>
      <w:r>
        <w:rPr>
          <w:rFonts w:hint="eastAsia" w:ascii="仿宋" w:hAnsi="仿宋" w:eastAsia="仿宋" w:cs="仿宋"/>
          <w:kern w:val="0"/>
          <w:sz w:val="22"/>
          <w:szCs w:val="22"/>
        </w:rPr>
        <w:br w:type="textWrapping"/>
      </w:r>
    </w:p>
    <w:p>
      <w:pPr>
        <w:widowControl/>
        <w:spacing w:line="360" w:lineRule="auto"/>
        <w:jc w:val="left"/>
        <w:rPr>
          <w:rFonts w:ascii="仿宋" w:hAnsi="仿宋" w:eastAsia="仿宋" w:cs="仿宋"/>
          <w:kern w:val="0"/>
          <w:sz w:val="22"/>
          <w:szCs w:val="22"/>
        </w:rPr>
      </w:pPr>
    </w:p>
    <w:p>
      <w:pPr>
        <w:widowControl/>
        <w:spacing w:line="360" w:lineRule="auto"/>
        <w:jc w:val="left"/>
        <w:outlineLvl w:val="0"/>
        <w:rPr>
          <w:rFonts w:hint="eastAsia" w:ascii="仿宋" w:hAnsi="仿宋" w:eastAsia="仿宋" w:cs="仿宋"/>
          <w:kern w:val="0"/>
          <w:sz w:val="32"/>
          <w:szCs w:val="32"/>
        </w:rPr>
      </w:pPr>
      <w:bookmarkStart w:id="38" w:name="_Toc31536"/>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p>
    <w:p>
      <w:pPr>
        <w:widowControl/>
        <w:spacing w:line="360" w:lineRule="auto"/>
        <w:jc w:val="left"/>
        <w:outlineLvl w:val="0"/>
        <w:rPr>
          <w:rFonts w:ascii="仿宋" w:hAnsi="仿宋" w:eastAsia="仿宋" w:cs="仿宋"/>
          <w:kern w:val="0"/>
          <w:sz w:val="24"/>
        </w:rPr>
      </w:pPr>
      <w:r>
        <w:rPr>
          <w:rFonts w:hint="eastAsia" w:ascii="仿宋" w:hAnsi="仿宋" w:eastAsia="仿宋" w:cs="仿宋"/>
          <w:b/>
          <w:bCs/>
          <w:kern w:val="0"/>
          <w:sz w:val="32"/>
          <w:szCs w:val="32"/>
        </w:rPr>
        <w:t xml:space="preserve">  目  录</w:t>
      </w:r>
      <w:r>
        <w:rPr>
          <w:rFonts w:hint="eastAsia" w:ascii="仿宋" w:hAnsi="仿宋" w:eastAsia="仿宋" w:cs="仿宋"/>
          <w:b/>
          <w:bCs/>
          <w:kern w:val="0"/>
          <w:sz w:val="32"/>
          <w:szCs w:val="32"/>
        </w:rPr>
        <w:br w:type="textWrapping"/>
      </w:r>
      <w:r>
        <w:rPr>
          <w:rFonts w:hint="eastAsia" w:ascii="仿宋" w:hAnsi="仿宋" w:eastAsia="仿宋" w:cs="仿宋"/>
          <w:kern w:val="0"/>
          <w:sz w:val="32"/>
          <w:szCs w:val="32"/>
        </w:rPr>
        <w:br w:type="textWrapping"/>
      </w:r>
      <w:r>
        <w:rPr>
          <w:rFonts w:hint="eastAsia" w:ascii="仿宋" w:hAnsi="仿宋" w:eastAsia="仿宋" w:cs="仿宋"/>
          <w:kern w:val="0"/>
          <w:sz w:val="24"/>
        </w:rPr>
        <w:t>一、询价响应书 </w:t>
      </w:r>
      <w:r>
        <w:rPr>
          <w:rFonts w:hint="eastAsia" w:ascii="仿宋" w:hAnsi="仿宋" w:eastAsia="仿宋" w:cs="仿宋"/>
          <w:kern w:val="0"/>
          <w:sz w:val="24"/>
        </w:rPr>
        <w:br w:type="textWrapping"/>
      </w:r>
      <w:r>
        <w:rPr>
          <w:rFonts w:hint="eastAsia" w:ascii="仿宋" w:hAnsi="仿宋" w:eastAsia="仿宋" w:cs="仿宋"/>
          <w:kern w:val="0"/>
          <w:sz w:val="24"/>
        </w:rPr>
        <w:t>二、法定代表人身份证明</w:t>
      </w:r>
      <w:r>
        <w:rPr>
          <w:rFonts w:hint="eastAsia" w:ascii="仿宋" w:hAnsi="仿宋" w:eastAsia="仿宋" w:cs="仿宋"/>
          <w:kern w:val="0"/>
          <w:sz w:val="24"/>
        </w:rPr>
        <w:br w:type="textWrapping"/>
      </w:r>
      <w:r>
        <w:rPr>
          <w:rFonts w:hint="eastAsia" w:ascii="仿宋" w:hAnsi="仿宋" w:eastAsia="仿宋" w:cs="仿宋"/>
          <w:kern w:val="0"/>
          <w:sz w:val="24"/>
        </w:rPr>
        <w:t>三、法定代表人授权委托书</w:t>
      </w:r>
      <w:bookmarkEnd w:id="38"/>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四、报价一览表</w:t>
      </w:r>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五、报价明细表</w:t>
      </w:r>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六、技术规格偏离表</w:t>
      </w:r>
      <w:r>
        <w:rPr>
          <w:rFonts w:hint="eastAsia" w:ascii="仿宋" w:hAnsi="仿宋" w:eastAsia="仿宋" w:cs="仿宋"/>
          <w:kern w:val="0"/>
          <w:sz w:val="24"/>
        </w:rPr>
        <w:br w:type="textWrapping"/>
      </w:r>
      <w:r>
        <w:rPr>
          <w:rFonts w:hint="eastAsia" w:ascii="仿宋" w:hAnsi="仿宋" w:eastAsia="仿宋" w:cs="仿宋"/>
          <w:kern w:val="0"/>
          <w:sz w:val="24"/>
        </w:rPr>
        <w:t>七、营业执照副本及相关资格证明文件</w:t>
      </w:r>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八、服务承诺及无不良承诺</w:t>
      </w:r>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九、其它材料</w:t>
      </w:r>
    </w:p>
    <w:p>
      <w:pPr>
        <w:widowControl/>
        <w:spacing w:line="360" w:lineRule="auto"/>
        <w:jc w:val="left"/>
        <w:rPr>
          <w:rFonts w:ascii="仿宋" w:hAnsi="仿宋" w:eastAsia="仿宋" w:cs="仿宋"/>
          <w:kern w:val="0"/>
          <w:sz w:val="24"/>
        </w:rPr>
        <w:sectPr>
          <w:footerReference r:id="rId12" w:type="first"/>
          <w:headerReference r:id="rId10" w:type="default"/>
          <w:footerReference r:id="rId11" w:type="default"/>
          <w:pgSz w:w="11906" w:h="16838"/>
          <w:pgMar w:top="1440" w:right="1417" w:bottom="1440" w:left="1417" w:header="468" w:footer="992" w:gutter="0"/>
          <w:cols w:space="720" w:num="1"/>
          <w:titlePg/>
          <w:docGrid w:type="linesAndChars" w:linePitch="296" w:charSpace="-2492"/>
        </w:sectPr>
      </w:pPr>
      <w:r>
        <w:rPr>
          <w:rFonts w:hint="eastAsia" w:ascii="仿宋" w:hAnsi="仿宋" w:eastAsia="仿宋" w:cs="仿宋"/>
          <w:kern w:val="0"/>
          <w:sz w:val="24"/>
        </w:rPr>
        <w:br w:type="textWrapping"/>
      </w:r>
    </w:p>
    <w:p>
      <w:pPr>
        <w:pStyle w:val="4"/>
        <w:numPr>
          <w:ilvl w:val="0"/>
          <w:numId w:val="0"/>
        </w:numPr>
        <w:ind w:left="360"/>
        <w:rPr>
          <w:rFonts w:ascii="仿宋" w:hAnsi="仿宋" w:eastAsia="仿宋" w:cs="仿宋"/>
          <w:sz w:val="36"/>
          <w:szCs w:val="36"/>
        </w:rPr>
      </w:pPr>
      <w:bookmarkStart w:id="39" w:name="_Toc13168_WPSOffice_Level1"/>
      <w:bookmarkStart w:id="40" w:name="_Toc15923_WPSOffice_Level1"/>
      <w:bookmarkStart w:id="41" w:name="_Toc1968_WPSOffice_Level1"/>
      <w:bookmarkStart w:id="42" w:name="_Toc18210"/>
      <w:r>
        <w:rPr>
          <w:rFonts w:hint="eastAsia" w:ascii="仿宋" w:hAnsi="仿宋" w:eastAsia="仿宋" w:cs="仿宋"/>
          <w:sz w:val="36"/>
          <w:szCs w:val="36"/>
        </w:rPr>
        <w:t>一、</w:t>
      </w:r>
      <w:bookmarkEnd w:id="17"/>
      <w:r>
        <w:rPr>
          <w:rFonts w:hint="eastAsia" w:ascii="仿宋" w:hAnsi="仿宋" w:eastAsia="仿宋" w:cs="仿宋"/>
          <w:sz w:val="36"/>
          <w:szCs w:val="36"/>
        </w:rPr>
        <w:t>询价响应书</w:t>
      </w:r>
      <w:bookmarkEnd w:id="30"/>
      <w:bookmarkEnd w:id="39"/>
      <w:bookmarkEnd w:id="40"/>
      <w:bookmarkEnd w:id="41"/>
      <w:bookmarkEnd w:id="42"/>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w:t>
      </w:r>
      <w:r>
        <w:rPr>
          <w:rFonts w:hint="eastAsia" w:ascii="仿宋" w:hAnsi="仿宋" w:eastAsia="仿宋" w:cs="仿宋"/>
          <w:sz w:val="28"/>
          <w:szCs w:val="28"/>
        </w:rPr>
        <w:t>：</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我单位收到“</w:t>
      </w:r>
      <w:r>
        <w:rPr>
          <w:rFonts w:hint="eastAsia" w:ascii="仿宋" w:hAnsi="仿宋" w:eastAsia="仿宋" w:cs="仿宋"/>
          <w:sz w:val="28"/>
          <w:szCs w:val="28"/>
          <w:u w:val="single"/>
        </w:rPr>
        <w:t xml:space="preserve">   填写项目名称    </w:t>
      </w:r>
      <w:r>
        <w:rPr>
          <w:rFonts w:hint="eastAsia" w:ascii="仿宋" w:hAnsi="仿宋" w:eastAsia="仿宋" w:cs="仿宋"/>
          <w:sz w:val="28"/>
          <w:szCs w:val="28"/>
        </w:rPr>
        <w:t>”项目“</w:t>
      </w:r>
      <w:r>
        <w:rPr>
          <w:rFonts w:hint="eastAsia" w:ascii="仿宋" w:hAnsi="仿宋" w:eastAsia="仿宋" w:cs="仿宋"/>
          <w:sz w:val="28"/>
          <w:szCs w:val="28"/>
          <w:u w:val="single"/>
        </w:rPr>
        <w:t xml:space="preserve">  填写项目采购编号  </w:t>
      </w:r>
      <w:r>
        <w:rPr>
          <w:rFonts w:hint="eastAsia" w:ascii="仿宋" w:hAnsi="仿宋" w:eastAsia="仿宋" w:cs="仿宋"/>
          <w:sz w:val="28"/>
          <w:szCs w:val="28"/>
        </w:rPr>
        <w:t>”询价通知书，经仔细阅读和研究，对询价通知书所有条款及内容无异议，决定参加询价活动，完全接受询价通知书中的所有条件和要求。</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1、愿意提供询价通知书中要求所有资料，并保证完全真实准确。</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2、响应文件中的报价已经确认无误。</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3、我单位如果未按询价通知书要求、合同规定等提出的各项承诺履行义务，愿意承担本次询价通知书中所列的违约责任。</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4、从询价开始之日起，响应文件有效期为60天。</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5、我公司符合政府采购法第二十二条规定。</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响应文件中所有关于资格文件、附件材料说明及证明陈述均是真实准确的，若有虚假和违背询价文件要求的，接受询价文件中规定的处罚，触及违法违纪行为的我公司愿意承担由此而产生的一切法律责任。</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kern w:val="0"/>
          <w:sz w:val="28"/>
          <w:szCs w:val="28"/>
        </w:rPr>
        <w:t>（签字）</w:t>
      </w:r>
      <w:r>
        <w:rPr>
          <w:rFonts w:hint="eastAsia" w:ascii="仿宋" w:hAnsi="仿宋" w:eastAsia="仿宋" w:cs="仿宋"/>
          <w:sz w:val="28"/>
          <w:szCs w:val="28"/>
        </w:rPr>
        <w:t>：</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kern w:val="0"/>
          <w:sz w:val="28"/>
          <w:szCs w:val="28"/>
        </w:rPr>
        <w:t>企业公章</w:t>
      </w:r>
      <w:r>
        <w:rPr>
          <w:rFonts w:hint="eastAsia" w:ascii="仿宋" w:hAnsi="仿宋" w:eastAsia="仿宋" w:cs="仿宋"/>
          <w:sz w:val="28"/>
          <w:szCs w:val="28"/>
        </w:rPr>
        <w:t>）：</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年  月  日</w:t>
      </w: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adjustRightInd w:val="0"/>
        <w:snapToGrid w:val="0"/>
        <w:spacing w:line="440" w:lineRule="exact"/>
        <w:ind w:firstLine="560" w:firstLineChars="200"/>
        <w:rPr>
          <w:rFonts w:ascii="仿宋" w:hAnsi="仿宋" w:eastAsia="仿宋" w:cs="仿宋"/>
          <w:sz w:val="28"/>
          <w:szCs w:val="28"/>
        </w:rPr>
      </w:pPr>
    </w:p>
    <w:p>
      <w:pPr>
        <w:pStyle w:val="4"/>
        <w:numPr>
          <w:ilvl w:val="0"/>
          <w:numId w:val="0"/>
        </w:numPr>
        <w:ind w:left="360"/>
        <w:rPr>
          <w:rFonts w:hint="eastAsia" w:ascii="仿宋" w:hAnsi="仿宋" w:eastAsia="仿宋" w:cs="仿宋"/>
          <w:sz w:val="36"/>
          <w:szCs w:val="22"/>
        </w:rPr>
      </w:pPr>
      <w:bookmarkStart w:id="43" w:name="_Toc12954_WPSOffice_Level1"/>
      <w:bookmarkStart w:id="44" w:name="_Toc29085"/>
      <w:bookmarkStart w:id="45" w:name="_Toc11752_WPSOffice_Level1"/>
      <w:bookmarkStart w:id="46" w:name="_Toc13485_WPSOffice_Level1"/>
      <w:bookmarkStart w:id="47" w:name="_Toc27211"/>
    </w:p>
    <w:p>
      <w:pPr>
        <w:pStyle w:val="4"/>
        <w:numPr>
          <w:ilvl w:val="0"/>
          <w:numId w:val="0"/>
        </w:numPr>
        <w:ind w:left="360"/>
        <w:rPr>
          <w:rFonts w:ascii="仿宋" w:hAnsi="仿宋" w:eastAsia="仿宋" w:cs="仿宋"/>
          <w:sz w:val="36"/>
          <w:szCs w:val="22"/>
        </w:rPr>
      </w:pPr>
      <w:r>
        <w:rPr>
          <w:rFonts w:hint="eastAsia" w:ascii="仿宋" w:hAnsi="仿宋" w:eastAsia="仿宋" w:cs="仿宋"/>
          <w:sz w:val="36"/>
          <w:szCs w:val="22"/>
        </w:rPr>
        <w:t>二、法定代表人身份证明书</w:t>
      </w:r>
      <w:bookmarkEnd w:id="43"/>
      <w:bookmarkEnd w:id="44"/>
      <w:bookmarkEnd w:id="45"/>
      <w:bookmarkEnd w:id="46"/>
    </w:p>
    <w:p>
      <w:pPr>
        <w:spacing w:line="400" w:lineRule="exact"/>
        <w:ind w:firstLine="720" w:firstLineChars="225"/>
        <w:rPr>
          <w:rFonts w:ascii="仿宋" w:hAnsi="仿宋" w:eastAsia="仿宋" w:cs="仿宋"/>
          <w:sz w:val="32"/>
          <w:szCs w:val="32"/>
        </w:rPr>
      </w:pPr>
      <w:r>
        <w:rPr>
          <w:rFonts w:hint="eastAsia" w:ascii="仿宋" w:hAnsi="仿宋" w:eastAsia="仿宋" w:cs="仿宋"/>
          <w:sz w:val="32"/>
          <w:szCs w:val="32"/>
        </w:rPr>
        <w:t xml:space="preserve"> </w:t>
      </w:r>
    </w:p>
    <w:p>
      <w:pPr>
        <w:spacing w:line="400" w:lineRule="exact"/>
        <w:ind w:firstLine="720" w:firstLineChars="225"/>
        <w:rPr>
          <w:rFonts w:ascii="仿宋" w:hAnsi="仿宋" w:eastAsia="仿宋" w:cs="仿宋"/>
          <w:sz w:val="32"/>
          <w:szCs w:val="32"/>
        </w:rPr>
      </w:pP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u w:val="single"/>
        </w:rPr>
        <w:t xml:space="preserve">填写法定代表人姓名 </w:t>
      </w:r>
      <w:r>
        <w:rPr>
          <w:rFonts w:hint="eastAsia" w:ascii="仿宋" w:hAnsi="仿宋" w:eastAsia="仿宋" w:cs="仿宋"/>
          <w:sz w:val="28"/>
          <w:szCs w:val="28"/>
        </w:rPr>
        <w:t>在我公司（或企业、单位）任（董事长、经理、厂长）职务，是我</w:t>
      </w:r>
      <w:r>
        <w:rPr>
          <w:rFonts w:hint="eastAsia" w:ascii="仿宋" w:hAnsi="仿宋" w:eastAsia="仿宋" w:cs="仿宋"/>
          <w:sz w:val="28"/>
          <w:szCs w:val="28"/>
          <w:u w:val="single"/>
        </w:rPr>
        <w:t xml:space="preserve">     填写公司全称    </w:t>
      </w:r>
      <w:r>
        <w:rPr>
          <w:rFonts w:hint="eastAsia" w:ascii="仿宋" w:hAnsi="仿宋" w:eastAsia="仿宋" w:cs="仿宋"/>
          <w:sz w:val="28"/>
          <w:szCs w:val="28"/>
        </w:rPr>
        <w:t xml:space="preserve">的法定代表人。现就参加 </w:t>
      </w:r>
      <w:r>
        <w:rPr>
          <w:rFonts w:hint="eastAsia" w:ascii="仿宋" w:hAnsi="仿宋" w:eastAsia="仿宋" w:cs="仿宋"/>
          <w:sz w:val="28"/>
          <w:szCs w:val="28"/>
          <w:u w:val="single"/>
        </w:rPr>
        <w:t xml:space="preserve">    （采购人名称） </w:t>
      </w:r>
      <w:r>
        <w:rPr>
          <w:rFonts w:hint="eastAsia" w:ascii="仿宋" w:hAnsi="仿宋" w:eastAsia="仿宋" w:cs="仿宋"/>
          <w:sz w:val="28"/>
          <w:szCs w:val="28"/>
        </w:rPr>
        <w:t>组织的采购项目</w:t>
      </w:r>
      <w:r>
        <w:rPr>
          <w:rFonts w:hint="eastAsia" w:ascii="仿宋" w:hAnsi="仿宋" w:eastAsia="仿宋" w:cs="仿宋"/>
          <w:bCs/>
          <w:sz w:val="28"/>
          <w:szCs w:val="28"/>
          <w:u w:val="single"/>
        </w:rPr>
        <w:t xml:space="preserve">          </w:t>
      </w:r>
      <w:r>
        <w:rPr>
          <w:rFonts w:hint="eastAsia" w:ascii="仿宋" w:hAnsi="仿宋" w:eastAsia="仿宋" w:cs="仿宋"/>
          <w:sz w:val="28"/>
          <w:szCs w:val="28"/>
        </w:rPr>
        <w:t>（项目名称）的采购活动签署响应文件。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特此证明。  </w:t>
      </w:r>
    </w:p>
    <w:p>
      <w:pPr>
        <w:spacing w:beforeLines="100" w:afterLines="100" w:line="480" w:lineRule="exact"/>
        <w:rPr>
          <w:rFonts w:ascii="仿宋" w:hAnsi="仿宋" w:eastAsia="仿宋" w:cs="仿宋"/>
          <w:b/>
          <w:sz w:val="28"/>
          <w:szCs w:val="28"/>
        </w:rPr>
      </w:pPr>
      <w:r>
        <w:rPr>
          <w:rFonts w:hint="eastAsia" w:ascii="仿宋" w:hAnsi="仿宋" w:eastAsia="仿宋" w:cs="仿宋"/>
          <w:b/>
          <w:sz w:val="28"/>
          <w:szCs w:val="28"/>
        </w:rPr>
        <w:t>附：</w:t>
      </w:r>
      <w:r>
        <w:rPr>
          <w:rFonts w:hint="eastAsia" w:ascii="仿宋" w:hAnsi="仿宋" w:eastAsia="仿宋" w:cs="仿宋"/>
          <w:bCs/>
          <w:sz w:val="28"/>
          <w:szCs w:val="28"/>
          <w:lang w:val="zh-CN"/>
        </w:rPr>
        <w:t>法定代表人身份证扫描件（正面、背面）</w:t>
      </w:r>
    </w:p>
    <w:p>
      <w:pPr>
        <w:spacing w:beforeLines="100" w:afterLines="100" w:line="480" w:lineRule="exact"/>
        <w:jc w:val="center"/>
        <w:rPr>
          <w:rFonts w:ascii="仿宋" w:hAnsi="仿宋" w:eastAsia="仿宋" w:cs="仿宋"/>
          <w:b/>
          <w:sz w:val="24"/>
        </w:rPr>
      </w:pPr>
    </w:p>
    <w:p>
      <w:pPr>
        <w:spacing w:beforeLines="100" w:afterLines="100" w:line="480" w:lineRule="exact"/>
        <w:jc w:val="center"/>
        <w:rPr>
          <w:rFonts w:ascii="仿宋" w:hAnsi="仿宋" w:eastAsia="仿宋" w:cs="仿宋"/>
          <w:b/>
          <w:sz w:val="24"/>
        </w:rPr>
      </w:pPr>
    </w:p>
    <w:p>
      <w:pPr>
        <w:spacing w:line="480" w:lineRule="exact"/>
        <w:jc w:val="right"/>
        <w:rPr>
          <w:rFonts w:ascii="仿宋" w:hAnsi="仿宋" w:eastAsia="仿宋" w:cs="仿宋"/>
          <w:kern w:val="0"/>
          <w:sz w:val="24"/>
        </w:rPr>
      </w:pPr>
    </w:p>
    <w:p>
      <w:pPr>
        <w:spacing w:line="480" w:lineRule="exact"/>
        <w:jc w:val="right"/>
        <w:rPr>
          <w:rFonts w:ascii="仿宋" w:hAnsi="仿宋" w:eastAsia="仿宋" w:cs="仿宋"/>
          <w:kern w:val="0"/>
          <w:sz w:val="24"/>
        </w:rPr>
      </w:pPr>
    </w:p>
    <w:p>
      <w:pPr>
        <w:spacing w:line="480" w:lineRule="exact"/>
        <w:ind w:right="240"/>
        <w:jc w:val="right"/>
        <w:rPr>
          <w:rFonts w:ascii="仿宋" w:hAnsi="仿宋" w:eastAsia="仿宋" w:cs="仿宋"/>
          <w:kern w:val="0"/>
          <w:sz w:val="24"/>
        </w:rPr>
      </w:pPr>
    </w:p>
    <w:p>
      <w:pPr>
        <w:spacing w:line="480" w:lineRule="exact"/>
        <w:ind w:right="240"/>
        <w:jc w:val="right"/>
        <w:rPr>
          <w:rFonts w:ascii="仿宋" w:hAnsi="仿宋" w:eastAsia="仿宋" w:cs="仿宋"/>
          <w:kern w:val="0"/>
          <w:sz w:val="24"/>
        </w:rPr>
      </w:pPr>
    </w:p>
    <w:p>
      <w:pPr>
        <w:spacing w:line="600" w:lineRule="auto"/>
        <w:jc w:val="right"/>
        <w:rPr>
          <w:rFonts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bCs/>
          <w:sz w:val="28"/>
          <w:szCs w:val="28"/>
        </w:rPr>
        <w:t xml:space="preserve"> (</w:t>
      </w:r>
      <w:r>
        <w:rPr>
          <w:rFonts w:hint="eastAsia" w:ascii="仿宋" w:hAnsi="仿宋" w:eastAsia="仿宋" w:cs="仿宋"/>
          <w:kern w:val="0"/>
          <w:sz w:val="28"/>
          <w:szCs w:val="28"/>
        </w:rPr>
        <w:t>企业公章</w:t>
      </w:r>
      <w:r>
        <w:rPr>
          <w:rFonts w:hint="eastAsia" w:ascii="仿宋" w:hAnsi="仿宋" w:eastAsia="仿宋" w:cs="仿宋"/>
          <w:bCs/>
          <w:sz w:val="28"/>
          <w:szCs w:val="28"/>
        </w:rPr>
        <w:t>)：</w:t>
      </w:r>
    </w:p>
    <w:p>
      <w:pPr>
        <w:spacing w:line="600" w:lineRule="auto"/>
        <w:jc w:val="right"/>
        <w:rPr>
          <w:rFonts w:ascii="仿宋" w:hAnsi="仿宋" w:eastAsia="仿宋" w:cs="仿宋"/>
          <w:sz w:val="28"/>
          <w:szCs w:val="28"/>
        </w:rPr>
      </w:pPr>
      <w:r>
        <w:rPr>
          <w:rFonts w:hint="eastAsia" w:ascii="仿宋" w:hAnsi="仿宋" w:eastAsia="仿宋" w:cs="仿宋"/>
          <w:sz w:val="28"/>
          <w:szCs w:val="28"/>
        </w:rPr>
        <w:t>年    月    日</w:t>
      </w:r>
    </w:p>
    <w:p>
      <w:pPr>
        <w:pStyle w:val="9"/>
        <w:rPr>
          <w:rFonts w:ascii="仿宋" w:hAnsi="仿宋" w:eastAsia="仿宋" w:cs="仿宋"/>
          <w:sz w:val="22"/>
          <w:szCs w:val="28"/>
        </w:rPr>
      </w:pPr>
    </w:p>
    <w:p>
      <w:pPr>
        <w:pStyle w:val="9"/>
        <w:rPr>
          <w:rFonts w:ascii="仿宋" w:hAnsi="仿宋" w:eastAsia="仿宋" w:cs="仿宋"/>
          <w:sz w:val="22"/>
          <w:szCs w:val="28"/>
        </w:rPr>
      </w:pPr>
    </w:p>
    <w:p>
      <w:pPr>
        <w:pStyle w:val="9"/>
        <w:rPr>
          <w:rFonts w:ascii="仿宋" w:hAnsi="仿宋" w:eastAsia="仿宋" w:cs="仿宋"/>
          <w:b/>
          <w:sz w:val="32"/>
          <w:szCs w:val="32"/>
        </w:rPr>
      </w:pPr>
    </w:p>
    <w:p>
      <w:pPr>
        <w:pStyle w:val="4"/>
        <w:numPr>
          <w:ilvl w:val="0"/>
          <w:numId w:val="0"/>
        </w:numPr>
        <w:ind w:left="360"/>
        <w:rPr>
          <w:rFonts w:ascii="仿宋" w:hAnsi="仿宋" w:eastAsia="仿宋" w:cs="仿宋"/>
          <w:bCs/>
          <w:sz w:val="36"/>
          <w:szCs w:val="36"/>
        </w:rPr>
      </w:pPr>
      <w:bookmarkStart w:id="48" w:name="_Toc10540"/>
      <w:bookmarkStart w:id="49" w:name="_Toc4030_WPSOffice_Level1"/>
      <w:bookmarkStart w:id="50" w:name="_Toc16168_WPSOffice_Level1"/>
      <w:bookmarkStart w:id="51" w:name="_Toc22501_WPSOffice_Level1"/>
      <w:r>
        <w:rPr>
          <w:rFonts w:hint="eastAsia" w:ascii="仿宋" w:hAnsi="仿宋" w:eastAsia="仿宋" w:cs="仿宋"/>
          <w:bCs/>
          <w:sz w:val="36"/>
          <w:szCs w:val="36"/>
        </w:rPr>
        <w:t>三、法定代表人授权委托书</w:t>
      </w:r>
      <w:bookmarkEnd w:id="47"/>
      <w:bookmarkEnd w:id="48"/>
      <w:bookmarkEnd w:id="49"/>
      <w:bookmarkEnd w:id="50"/>
      <w:bookmarkEnd w:id="51"/>
    </w:p>
    <w:p>
      <w:pPr>
        <w:tabs>
          <w:tab w:val="left" w:pos="5580"/>
        </w:tabs>
        <w:spacing w:line="360" w:lineRule="auto"/>
        <w:ind w:firstLine="560" w:firstLineChars="200"/>
        <w:jc w:val="center"/>
        <w:rPr>
          <w:rFonts w:ascii="仿宋" w:hAnsi="仿宋" w:eastAsia="仿宋" w:cs="仿宋"/>
          <w:bCs/>
          <w:sz w:val="28"/>
          <w:szCs w:val="28"/>
          <w:lang w:val="zh-CN"/>
        </w:rPr>
      </w:pPr>
      <w:r>
        <w:rPr>
          <w:rFonts w:hint="eastAsia" w:ascii="仿宋" w:hAnsi="仿宋" w:eastAsia="仿宋" w:cs="仿宋"/>
          <w:bCs/>
          <w:sz w:val="28"/>
          <w:szCs w:val="28"/>
          <w:lang w:val="zh-CN"/>
        </w:rPr>
        <w:t>（授权代表人参加询价的，出具此授权委托书）</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     </w:t>
      </w:r>
      <w:r>
        <w:rPr>
          <w:rFonts w:hint="eastAsia" w:ascii="仿宋" w:hAnsi="仿宋" w:eastAsia="仿宋" w:cs="仿宋"/>
          <w:sz w:val="28"/>
          <w:szCs w:val="28"/>
        </w:rPr>
        <w:t xml:space="preserve"> </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本人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zh-CN"/>
        </w:rPr>
        <w:t>（法人姓名）系　</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（供应商名称）的法定代表人，现委托</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（姓名）为我方代理人。代理人根据授权，以我方名义签署、澄清、说明、补正、递交、撤回、修改</w:t>
      </w:r>
      <w:r>
        <w:rPr>
          <w:rFonts w:hint="eastAsia" w:ascii="仿宋" w:hAnsi="仿宋" w:eastAsia="仿宋" w:cs="仿宋"/>
          <w:bCs/>
          <w:sz w:val="28"/>
          <w:szCs w:val="28"/>
          <w:u w:val="single"/>
          <w:lang w:val="zh-CN"/>
        </w:rPr>
        <w:t>　</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（项目名称）响应文件、签订合同和处理有关事宜，其法律后果由我方承担。</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本授权书于</w:t>
      </w:r>
      <w:r>
        <w:rPr>
          <w:rFonts w:hint="eastAsia" w:ascii="仿宋" w:hAnsi="仿宋" w:eastAsia="仿宋" w:cs="仿宋"/>
          <w:bCs/>
          <w:sz w:val="28"/>
          <w:szCs w:val="28"/>
          <w:u w:val="single"/>
          <w:lang w:val="zh-CN"/>
        </w:rPr>
        <w:t>　</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日签字生效，委托期限</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val="zh-CN"/>
        </w:rPr>
        <w:t>。</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特此声明。</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供应商名称：        （</w:t>
      </w:r>
      <w:r>
        <w:rPr>
          <w:rFonts w:hint="eastAsia" w:ascii="仿宋" w:hAnsi="仿宋" w:eastAsia="仿宋" w:cs="仿宋"/>
          <w:kern w:val="0"/>
          <w:sz w:val="28"/>
          <w:szCs w:val="28"/>
        </w:rPr>
        <w:t>企业公章</w:t>
      </w:r>
      <w:r>
        <w:rPr>
          <w:rFonts w:hint="eastAsia" w:ascii="仿宋" w:hAnsi="仿宋" w:eastAsia="仿宋" w:cs="仿宋"/>
          <w:bCs/>
          <w:sz w:val="28"/>
          <w:szCs w:val="28"/>
          <w:lang w:val="zh-CN"/>
        </w:rPr>
        <w:t>）</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法定代表人：　　　　（签字）　身份证号：　　　　　　　　　　　　</w:t>
      </w:r>
    </w:p>
    <w:p>
      <w:pPr>
        <w:tabs>
          <w:tab w:val="left" w:pos="5580"/>
        </w:tabs>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附：授权代表人身份证扫描件（正面、背面）</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pPr>
        <w:adjustRightInd w:val="0"/>
        <w:snapToGrid w:val="0"/>
        <w:spacing w:line="440" w:lineRule="exact"/>
        <w:ind w:firstLine="560" w:firstLineChars="200"/>
        <w:rPr>
          <w:rFonts w:ascii="仿宋" w:hAnsi="仿宋" w:eastAsia="仿宋" w:cs="仿宋"/>
          <w:sz w:val="28"/>
          <w:szCs w:val="28"/>
        </w:rPr>
      </w:pPr>
    </w:p>
    <w:p>
      <w:pPr>
        <w:spacing w:line="4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p>
      <w:pPr>
        <w:spacing w:line="400" w:lineRule="exact"/>
        <w:rPr>
          <w:rFonts w:ascii="仿宋" w:hAnsi="仿宋" w:eastAsia="仿宋" w:cs="仿宋"/>
          <w:color w:val="000000"/>
          <w:kern w:val="0"/>
          <w:sz w:val="28"/>
          <w:szCs w:val="28"/>
        </w:rPr>
      </w:pPr>
    </w:p>
    <w:p>
      <w:pPr>
        <w:spacing w:line="4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p>
      <w:pPr>
        <w:pStyle w:val="9"/>
        <w:rPr>
          <w:rFonts w:ascii="仿宋" w:hAnsi="仿宋" w:eastAsia="仿宋" w:cs="仿宋"/>
          <w:color w:val="000000"/>
          <w:kern w:val="0"/>
          <w:sz w:val="28"/>
          <w:szCs w:val="28"/>
        </w:rPr>
      </w:pPr>
    </w:p>
    <w:p>
      <w:pPr>
        <w:pStyle w:val="17"/>
        <w:rPr>
          <w:rFonts w:ascii="仿宋" w:hAnsi="仿宋" w:eastAsia="仿宋" w:cs="仿宋"/>
          <w:color w:val="000000"/>
          <w:kern w:val="0"/>
          <w:sz w:val="28"/>
          <w:szCs w:val="28"/>
        </w:rPr>
      </w:pPr>
    </w:p>
    <w:p>
      <w:pPr>
        <w:pStyle w:val="17"/>
        <w:rPr>
          <w:rFonts w:ascii="仿宋" w:hAnsi="仿宋" w:eastAsia="仿宋" w:cs="仿宋"/>
          <w:color w:val="000000"/>
          <w:kern w:val="0"/>
          <w:sz w:val="28"/>
          <w:szCs w:val="28"/>
        </w:rPr>
      </w:pPr>
    </w:p>
    <w:p>
      <w:pPr>
        <w:pStyle w:val="17"/>
        <w:rPr>
          <w:rFonts w:ascii="仿宋" w:hAnsi="仿宋" w:eastAsia="仿宋" w:cs="仿宋"/>
          <w:color w:val="000000"/>
          <w:kern w:val="0"/>
          <w:sz w:val="28"/>
          <w:szCs w:val="28"/>
        </w:rPr>
      </w:pPr>
    </w:p>
    <w:p>
      <w:pPr>
        <w:pStyle w:val="17"/>
        <w:rPr>
          <w:rFonts w:ascii="仿宋" w:hAnsi="仿宋" w:eastAsia="仿宋" w:cs="仿宋"/>
          <w:color w:val="000000"/>
          <w:kern w:val="0"/>
          <w:sz w:val="28"/>
          <w:szCs w:val="28"/>
        </w:rPr>
      </w:pPr>
    </w:p>
    <w:p>
      <w:pPr>
        <w:pStyle w:val="17"/>
        <w:rPr>
          <w:rFonts w:ascii="仿宋" w:hAnsi="仿宋" w:eastAsia="仿宋" w:cs="仿宋"/>
          <w:color w:val="000000"/>
          <w:kern w:val="0"/>
          <w:sz w:val="28"/>
          <w:szCs w:val="28"/>
        </w:rPr>
      </w:pPr>
    </w:p>
    <w:p>
      <w:pPr>
        <w:spacing w:line="400" w:lineRule="exact"/>
        <w:rPr>
          <w:rFonts w:ascii="仿宋" w:hAnsi="仿宋" w:eastAsia="仿宋" w:cs="仿宋"/>
          <w:color w:val="000000"/>
          <w:kern w:val="0"/>
          <w:sz w:val="28"/>
          <w:szCs w:val="28"/>
        </w:rPr>
      </w:pPr>
    </w:p>
    <w:p>
      <w:pPr>
        <w:pStyle w:val="4"/>
        <w:numPr>
          <w:ilvl w:val="0"/>
          <w:numId w:val="0"/>
        </w:numPr>
        <w:ind w:left="360"/>
        <w:rPr>
          <w:rFonts w:ascii="仿宋" w:hAnsi="仿宋" w:eastAsia="仿宋" w:cs="仿宋"/>
          <w:bCs/>
          <w:sz w:val="36"/>
          <w:szCs w:val="36"/>
        </w:rPr>
      </w:pPr>
      <w:bookmarkStart w:id="52" w:name="_Toc22140"/>
      <w:bookmarkStart w:id="53" w:name="_Toc328404525"/>
      <w:bookmarkStart w:id="54" w:name="_Toc12752_WPSOffice_Level1"/>
      <w:bookmarkStart w:id="55" w:name="_Toc324146764"/>
      <w:bookmarkStart w:id="56" w:name="_Toc20500_WPSOffice_Level1"/>
      <w:bookmarkStart w:id="57" w:name="_Toc30637"/>
      <w:bookmarkStart w:id="58" w:name="_Toc19485_WPSOffice_Level1"/>
      <w:r>
        <w:rPr>
          <w:rFonts w:hint="eastAsia" w:ascii="仿宋" w:hAnsi="仿宋" w:eastAsia="仿宋" w:cs="仿宋"/>
          <w:bCs/>
          <w:sz w:val="36"/>
          <w:szCs w:val="36"/>
        </w:rPr>
        <w:t>四、报 价 一 览 表</w:t>
      </w:r>
      <w:bookmarkEnd w:id="52"/>
      <w:bookmarkEnd w:id="53"/>
      <w:bookmarkEnd w:id="54"/>
      <w:bookmarkEnd w:id="55"/>
      <w:bookmarkEnd w:id="56"/>
      <w:bookmarkEnd w:id="57"/>
      <w:bookmarkEnd w:id="58"/>
    </w:p>
    <w:p>
      <w:pPr>
        <w:spacing w:line="400" w:lineRule="exact"/>
        <w:ind w:left="2" w:leftChars="-2" w:hanging="6" w:hangingChars="2"/>
        <w:rPr>
          <w:rFonts w:ascii="仿宋" w:hAnsi="仿宋" w:eastAsia="仿宋" w:cs="仿宋"/>
          <w:bCs/>
          <w:sz w:val="32"/>
          <w:szCs w:val="32"/>
        </w:rPr>
      </w:pP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kern w:val="0"/>
          <w:sz w:val="28"/>
          <w:szCs w:val="28"/>
        </w:rPr>
        <w:t>企业公章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采购编号：                           货币单位：元/人民币</w:t>
      </w:r>
    </w:p>
    <w:tbl>
      <w:tblPr>
        <w:tblStyle w:val="2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9"/>
        <w:gridCol w:w="2025"/>
        <w:gridCol w:w="184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459" w:type="dxa"/>
            <w:vAlign w:val="center"/>
          </w:tcPr>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总   报  价</w:t>
            </w:r>
          </w:p>
        </w:tc>
        <w:tc>
          <w:tcPr>
            <w:tcW w:w="202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合同履行期限</w:t>
            </w:r>
          </w:p>
        </w:tc>
        <w:tc>
          <w:tcPr>
            <w:tcW w:w="184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kern w:val="0"/>
                <w:sz w:val="28"/>
                <w:szCs w:val="28"/>
              </w:rPr>
              <w:t>质量要求</w:t>
            </w:r>
          </w:p>
        </w:tc>
        <w:tc>
          <w:tcPr>
            <w:tcW w:w="1845" w:type="dxa"/>
            <w:vAlign w:val="center"/>
          </w:tcPr>
          <w:p>
            <w:pPr>
              <w:adjustRightInd w:val="0"/>
              <w:snapToGrid w:val="0"/>
              <w:spacing w:line="50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3459"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万  仟  佰  拾  元整</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w:t>
            </w:r>
          </w:p>
        </w:tc>
        <w:tc>
          <w:tcPr>
            <w:tcW w:w="2025" w:type="dxa"/>
            <w:vAlign w:val="center"/>
          </w:tcPr>
          <w:p>
            <w:pPr>
              <w:adjustRightInd w:val="0"/>
              <w:snapToGrid w:val="0"/>
              <w:spacing w:line="500" w:lineRule="exact"/>
              <w:ind w:firstLine="560" w:firstLineChars="200"/>
              <w:rPr>
                <w:rFonts w:ascii="仿宋" w:hAnsi="仿宋" w:eastAsia="仿宋" w:cs="仿宋"/>
                <w:sz w:val="28"/>
                <w:szCs w:val="28"/>
              </w:rPr>
            </w:pPr>
          </w:p>
        </w:tc>
        <w:tc>
          <w:tcPr>
            <w:tcW w:w="1845" w:type="dxa"/>
          </w:tcPr>
          <w:p>
            <w:pPr>
              <w:adjustRightInd w:val="0"/>
              <w:snapToGrid w:val="0"/>
              <w:spacing w:line="500" w:lineRule="exact"/>
              <w:ind w:firstLine="560" w:firstLineChars="200"/>
              <w:rPr>
                <w:rFonts w:ascii="仿宋" w:hAnsi="仿宋" w:eastAsia="仿宋" w:cs="仿宋"/>
                <w:sz w:val="28"/>
                <w:szCs w:val="28"/>
              </w:rPr>
            </w:pPr>
          </w:p>
        </w:tc>
        <w:tc>
          <w:tcPr>
            <w:tcW w:w="1845" w:type="dxa"/>
          </w:tcPr>
          <w:p>
            <w:pPr>
              <w:adjustRightInd w:val="0"/>
              <w:snapToGrid w:val="0"/>
              <w:spacing w:line="500" w:lineRule="exact"/>
              <w:ind w:firstLine="560" w:firstLineChars="200"/>
              <w:rPr>
                <w:rFonts w:ascii="仿宋" w:hAnsi="仿宋" w:eastAsia="仿宋" w:cs="仿宋"/>
                <w:sz w:val="28"/>
                <w:szCs w:val="28"/>
              </w:rPr>
            </w:pPr>
          </w:p>
        </w:tc>
      </w:tr>
    </w:tbl>
    <w:p>
      <w:pPr>
        <w:adjustRightInd w:val="0"/>
        <w:snapToGrid w:val="0"/>
        <w:spacing w:line="500" w:lineRule="exact"/>
        <w:ind w:firstLine="560" w:firstLineChars="200"/>
        <w:rPr>
          <w:rFonts w:ascii="仿宋" w:hAnsi="仿宋" w:eastAsia="仿宋" w:cs="仿宋"/>
          <w:sz w:val="28"/>
          <w:szCs w:val="28"/>
        </w:rPr>
      </w:pP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授权委托人签字：        职务：       日期：     联系电话：</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注：</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1、本表供应商不得自行增减，投标人必须如实完整填写本表。</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2、报价不得填报选择性报价，“报价一览表”与“报价明细表”合计不一致或可选择性价格提交报价的将被视为非响应性询价通知书，报价无效。</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3．对于供应商在“报价一览表”和响应文件中列出的赠送条款，在评审时不作为调整报价的依据，也不作为优先成交的条件。</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4．评审时，响应文件中“报价一览表”大小写不一致的以大写为准。</w:t>
      </w:r>
    </w:p>
    <w:p>
      <w:pPr>
        <w:spacing w:line="400" w:lineRule="exact"/>
        <w:jc w:val="center"/>
        <w:rPr>
          <w:rFonts w:ascii="仿宋" w:hAnsi="仿宋" w:eastAsia="仿宋" w:cs="仿宋"/>
          <w:b/>
          <w:sz w:val="28"/>
          <w:szCs w:val="28"/>
        </w:rPr>
      </w:pPr>
    </w:p>
    <w:p>
      <w:pPr>
        <w:spacing w:line="400" w:lineRule="exact"/>
        <w:jc w:val="center"/>
        <w:rPr>
          <w:rFonts w:ascii="仿宋" w:hAnsi="仿宋" w:eastAsia="仿宋" w:cs="仿宋"/>
          <w:b/>
          <w:sz w:val="28"/>
          <w:szCs w:val="28"/>
        </w:rPr>
      </w:pPr>
    </w:p>
    <w:p>
      <w:pPr>
        <w:spacing w:line="400" w:lineRule="exact"/>
        <w:jc w:val="center"/>
        <w:rPr>
          <w:rFonts w:ascii="仿宋" w:hAnsi="仿宋" w:eastAsia="仿宋" w:cs="仿宋"/>
          <w:b/>
          <w:sz w:val="28"/>
          <w:szCs w:val="28"/>
        </w:rPr>
      </w:pPr>
    </w:p>
    <w:p>
      <w:pPr>
        <w:spacing w:line="400" w:lineRule="exact"/>
        <w:jc w:val="center"/>
        <w:rPr>
          <w:rFonts w:ascii="仿宋" w:hAnsi="仿宋" w:eastAsia="仿宋" w:cs="仿宋"/>
          <w:b/>
          <w:sz w:val="28"/>
          <w:szCs w:val="28"/>
        </w:rPr>
      </w:pPr>
    </w:p>
    <w:p>
      <w:pPr>
        <w:pStyle w:val="4"/>
        <w:numPr>
          <w:ilvl w:val="0"/>
          <w:numId w:val="0"/>
        </w:numPr>
        <w:ind w:left="360"/>
        <w:jc w:val="both"/>
      </w:pPr>
    </w:p>
    <w:p/>
    <w:p>
      <w:pPr>
        <w:pStyle w:val="4"/>
        <w:numPr>
          <w:ilvl w:val="0"/>
          <w:numId w:val="0"/>
        </w:numPr>
        <w:ind w:left="360"/>
        <w:jc w:val="both"/>
      </w:pPr>
    </w:p>
    <w:p>
      <w:pPr>
        <w:spacing w:line="400" w:lineRule="exact"/>
        <w:jc w:val="center"/>
        <w:rPr>
          <w:rFonts w:ascii="仿宋" w:hAnsi="仿宋" w:eastAsia="仿宋" w:cs="仿宋"/>
          <w:b/>
          <w:sz w:val="28"/>
          <w:szCs w:val="28"/>
        </w:rPr>
      </w:pPr>
    </w:p>
    <w:p>
      <w:pPr>
        <w:pStyle w:val="37"/>
        <w:rPr>
          <w:rFonts w:ascii="仿宋" w:hAnsi="仿宋" w:eastAsia="仿宋" w:cs="仿宋"/>
          <w:b/>
          <w:sz w:val="28"/>
          <w:szCs w:val="28"/>
        </w:rPr>
      </w:pPr>
    </w:p>
    <w:p>
      <w:pPr>
        <w:pStyle w:val="4"/>
        <w:numPr>
          <w:ilvl w:val="0"/>
          <w:numId w:val="0"/>
        </w:numPr>
        <w:ind w:left="360"/>
        <w:rPr>
          <w:rFonts w:ascii="仿宋" w:hAnsi="仿宋" w:eastAsia="仿宋" w:cs="仿宋"/>
          <w:bCs/>
          <w:sz w:val="36"/>
          <w:szCs w:val="36"/>
        </w:rPr>
      </w:pPr>
      <w:bookmarkStart w:id="59" w:name="_Toc7724_WPSOffice_Level1"/>
      <w:bookmarkStart w:id="60" w:name="_Toc7648_WPSOffice_Level1"/>
      <w:bookmarkStart w:id="61" w:name="_Toc23261"/>
      <w:bookmarkStart w:id="62" w:name="_Toc7697"/>
      <w:bookmarkStart w:id="63" w:name="_Toc9612_WPSOffice_Level1"/>
      <w:r>
        <w:rPr>
          <w:rFonts w:hint="eastAsia" w:ascii="仿宋" w:hAnsi="仿宋" w:eastAsia="仿宋" w:cs="仿宋"/>
          <w:bCs/>
          <w:sz w:val="36"/>
          <w:szCs w:val="36"/>
        </w:rPr>
        <w:t>五、报价明细表</w:t>
      </w:r>
      <w:bookmarkEnd w:id="59"/>
      <w:bookmarkEnd w:id="60"/>
      <w:bookmarkEnd w:id="61"/>
      <w:bookmarkEnd w:id="62"/>
      <w:bookmarkEnd w:id="63"/>
    </w:p>
    <w:p>
      <w:pPr>
        <w:spacing w:line="400" w:lineRule="exact"/>
        <w:ind w:left="1" w:leftChars="-2" w:hanging="5" w:hangingChars="2"/>
        <w:rPr>
          <w:rFonts w:ascii="仿宋" w:hAnsi="仿宋" w:eastAsia="仿宋" w:cs="仿宋"/>
          <w:sz w:val="28"/>
          <w:szCs w:val="28"/>
        </w:rPr>
      </w:pP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kern w:val="0"/>
          <w:sz w:val="28"/>
          <w:szCs w:val="28"/>
        </w:rPr>
        <w:t>企业公章</w:t>
      </w:r>
      <w:r>
        <w:rPr>
          <w:rFonts w:hint="eastAsia" w:ascii="仿宋" w:hAnsi="仿宋" w:eastAsia="仿宋" w:cs="仿宋"/>
          <w:sz w:val="28"/>
          <w:szCs w:val="28"/>
        </w:rPr>
        <w:t xml:space="preserve">）：_______________              </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采购编号：                          货币单位：元/人民币</w:t>
      </w:r>
    </w:p>
    <w:tbl>
      <w:tblPr>
        <w:tblStyle w:val="21"/>
        <w:tblW w:w="941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42"/>
        <w:gridCol w:w="1090"/>
        <w:gridCol w:w="1401"/>
        <w:gridCol w:w="1401"/>
        <w:gridCol w:w="921"/>
        <w:gridCol w:w="859"/>
        <w:gridCol w:w="85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75"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序号</w:t>
            </w:r>
          </w:p>
        </w:tc>
        <w:tc>
          <w:tcPr>
            <w:tcW w:w="1142"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名称</w:t>
            </w:r>
          </w:p>
        </w:tc>
        <w:tc>
          <w:tcPr>
            <w:tcW w:w="1090"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品牌</w:t>
            </w:r>
          </w:p>
        </w:tc>
        <w:tc>
          <w:tcPr>
            <w:tcW w:w="1401" w:type="dxa"/>
            <w:noWrap w:val="0"/>
            <w:vAlign w:val="center"/>
          </w:tcPr>
          <w:p>
            <w:pPr>
              <w:adjustRightInd w:val="0"/>
              <w:snapToGrid w:val="0"/>
              <w:spacing w:line="44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制造商</w:t>
            </w:r>
          </w:p>
        </w:tc>
        <w:tc>
          <w:tcPr>
            <w:tcW w:w="1401"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规格</w:t>
            </w:r>
            <w:r>
              <w:rPr>
                <w:rFonts w:hint="eastAsia" w:ascii="仿宋" w:hAnsi="仿宋" w:eastAsia="仿宋" w:cs="仿宋"/>
                <w:sz w:val="28"/>
                <w:szCs w:val="28"/>
                <w:lang w:val="en-US" w:eastAsia="zh-CN"/>
              </w:rPr>
              <w:t>/</w:t>
            </w:r>
            <w:r>
              <w:rPr>
                <w:rFonts w:hint="eastAsia" w:ascii="仿宋" w:hAnsi="仿宋" w:eastAsia="仿宋" w:cs="仿宋"/>
                <w:sz w:val="28"/>
                <w:szCs w:val="28"/>
              </w:rPr>
              <w:t>型号</w:t>
            </w:r>
          </w:p>
        </w:tc>
        <w:tc>
          <w:tcPr>
            <w:tcW w:w="921"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单位</w:t>
            </w:r>
          </w:p>
        </w:tc>
        <w:tc>
          <w:tcPr>
            <w:tcW w:w="859"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数量</w:t>
            </w:r>
          </w:p>
        </w:tc>
        <w:tc>
          <w:tcPr>
            <w:tcW w:w="853"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单价</w:t>
            </w:r>
          </w:p>
        </w:tc>
        <w:tc>
          <w:tcPr>
            <w:tcW w:w="975" w:type="dxa"/>
            <w:noWrap w:val="0"/>
            <w:vAlign w:val="center"/>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75"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142"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090"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921"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9"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3"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975"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75"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142"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090"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921"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9"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3"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975"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75" w:type="dxa"/>
            <w:noWrap w:val="0"/>
            <w:vAlign w:val="top"/>
          </w:tcPr>
          <w:p>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w:t>
            </w:r>
          </w:p>
        </w:tc>
        <w:tc>
          <w:tcPr>
            <w:tcW w:w="1142"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090"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1401" w:type="dxa"/>
            <w:noWrap w:val="0"/>
            <w:vAlign w:val="center"/>
          </w:tcPr>
          <w:p>
            <w:pPr>
              <w:adjustRightInd w:val="0"/>
              <w:snapToGrid w:val="0"/>
              <w:spacing w:line="440" w:lineRule="exact"/>
              <w:ind w:firstLine="560" w:firstLineChars="200"/>
              <w:rPr>
                <w:rFonts w:hint="eastAsia" w:ascii="仿宋" w:hAnsi="仿宋" w:eastAsia="仿宋" w:cs="仿宋"/>
                <w:sz w:val="28"/>
                <w:szCs w:val="28"/>
              </w:rPr>
            </w:pPr>
          </w:p>
        </w:tc>
        <w:tc>
          <w:tcPr>
            <w:tcW w:w="921"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9"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853"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c>
          <w:tcPr>
            <w:tcW w:w="975" w:type="dxa"/>
            <w:noWrap w:val="0"/>
            <w:vAlign w:val="top"/>
          </w:tcPr>
          <w:p>
            <w:pPr>
              <w:adjustRightInd w:val="0"/>
              <w:snapToGrid w:val="0"/>
              <w:spacing w:line="440" w:lineRule="exac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17" w:type="dxa"/>
            <w:gridSpan w:val="2"/>
            <w:noWrap w:val="0"/>
            <w:vAlign w:val="center"/>
          </w:tcPr>
          <w:p>
            <w:pPr>
              <w:adjustRightInd w:val="0"/>
              <w:snapToGrid w:val="0"/>
              <w:spacing w:line="440" w:lineRule="exact"/>
              <w:jc w:val="center"/>
              <w:rPr>
                <w:rFonts w:hint="eastAsia" w:ascii="仿宋" w:hAnsi="仿宋" w:eastAsia="仿宋" w:cs="仿宋"/>
                <w:sz w:val="28"/>
                <w:szCs w:val="28"/>
              </w:rPr>
            </w:pPr>
            <w:r>
              <w:rPr>
                <w:rFonts w:hint="eastAsia" w:ascii="仿宋" w:hAnsi="仿宋" w:eastAsia="仿宋" w:cs="仿宋"/>
                <w:sz w:val="28"/>
                <w:szCs w:val="28"/>
              </w:rPr>
              <w:t>合计</w:t>
            </w:r>
          </w:p>
          <w:p>
            <w:pPr>
              <w:adjustRightInd w:val="0"/>
              <w:snapToGrid w:val="0"/>
              <w:spacing w:line="440" w:lineRule="exact"/>
              <w:ind w:firstLine="2520" w:firstLineChars="900"/>
              <w:jc w:val="center"/>
              <w:rPr>
                <w:rFonts w:hint="eastAsia" w:ascii="仿宋" w:hAnsi="仿宋" w:eastAsia="仿宋" w:cs="仿宋"/>
                <w:sz w:val="28"/>
                <w:szCs w:val="28"/>
              </w:rPr>
            </w:pPr>
            <w:r>
              <w:rPr>
                <w:rFonts w:hint="eastAsia" w:ascii="仿宋" w:hAnsi="仿宋" w:eastAsia="仿宋" w:cs="仿宋"/>
                <w:sz w:val="28"/>
                <w:szCs w:val="28"/>
              </w:rPr>
              <w:t>小</w:t>
            </w:r>
          </w:p>
        </w:tc>
        <w:tc>
          <w:tcPr>
            <w:tcW w:w="7500" w:type="dxa"/>
            <w:gridSpan w:val="7"/>
            <w:noWrap w:val="0"/>
            <w:vAlign w:val="center"/>
          </w:tcPr>
          <w:p>
            <w:pPr>
              <w:adjustRightInd w:val="0"/>
              <w:snapToGrid w:val="0"/>
              <w:spacing w:line="440" w:lineRule="exact"/>
              <w:rPr>
                <w:rFonts w:hint="eastAsia" w:ascii="仿宋" w:hAnsi="仿宋" w:eastAsia="仿宋" w:cs="仿宋"/>
                <w:sz w:val="28"/>
                <w:szCs w:val="28"/>
              </w:rPr>
            </w:pPr>
          </w:p>
        </w:tc>
      </w:tr>
    </w:tbl>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填报要求：</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1、本表总价金额与单价汇总金额不一致的，以单价金额计算结果为准；单价金额小数点有明显错位的，应以总价为准，并修改单价。</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2、供应商必须按此表格式中的对应栏目内容填写，若需增行，请在栏目“……”下插入填写。</w:t>
      </w:r>
    </w:p>
    <w:p>
      <w:pPr>
        <w:spacing w:line="500" w:lineRule="exact"/>
        <w:ind w:left="-178" w:leftChars="-85"/>
        <w:rPr>
          <w:rFonts w:ascii="仿宋" w:hAnsi="仿宋" w:eastAsia="仿宋" w:cs="仿宋"/>
          <w:b/>
          <w:color w:val="FF0000"/>
          <w:sz w:val="22"/>
          <w:szCs w:val="22"/>
        </w:rPr>
      </w:pPr>
    </w:p>
    <w:p>
      <w:pPr>
        <w:rPr>
          <w:rFonts w:ascii="仿宋" w:hAnsi="仿宋" w:eastAsia="仿宋" w:cs="仿宋"/>
          <w:b/>
          <w:color w:val="FF0000"/>
          <w:sz w:val="22"/>
          <w:szCs w:val="22"/>
        </w:rPr>
      </w:pPr>
    </w:p>
    <w:p>
      <w:pPr>
        <w:rPr>
          <w:rFonts w:ascii="仿宋" w:hAnsi="仿宋" w:eastAsia="仿宋" w:cs="仿宋"/>
          <w:b/>
          <w:color w:val="FF0000"/>
          <w:sz w:val="22"/>
          <w:szCs w:val="22"/>
        </w:rPr>
      </w:pPr>
    </w:p>
    <w:p>
      <w:pPr>
        <w:pStyle w:val="4"/>
        <w:numPr>
          <w:ilvl w:val="0"/>
          <w:numId w:val="0"/>
        </w:numPr>
        <w:ind w:left="360"/>
        <w:rPr>
          <w:rFonts w:ascii="仿宋" w:hAnsi="仿宋" w:eastAsia="仿宋" w:cs="仿宋"/>
          <w:bCs/>
          <w:sz w:val="36"/>
          <w:szCs w:val="36"/>
        </w:rPr>
      </w:pPr>
      <w:bookmarkStart w:id="64" w:name="_Toc27246_WPSOffice_Level1"/>
      <w:bookmarkStart w:id="65" w:name="_Toc24800"/>
      <w:bookmarkStart w:id="66" w:name="_Toc24464"/>
      <w:bookmarkStart w:id="67" w:name="_Toc15228_WPSOffice_Level1"/>
      <w:bookmarkStart w:id="68" w:name="_Toc19779_WPSOffice_Level1"/>
    </w:p>
    <w:p>
      <w:pPr>
        <w:pStyle w:val="4"/>
        <w:numPr>
          <w:ilvl w:val="0"/>
          <w:numId w:val="0"/>
        </w:numPr>
        <w:ind w:left="360"/>
        <w:rPr>
          <w:rFonts w:ascii="仿宋" w:hAnsi="仿宋" w:eastAsia="仿宋" w:cs="仿宋"/>
          <w:bCs/>
          <w:sz w:val="36"/>
          <w:szCs w:val="36"/>
        </w:rPr>
        <w:sectPr>
          <w:pgSz w:w="11906" w:h="16838"/>
          <w:pgMar w:top="1440" w:right="1800" w:bottom="1440" w:left="1800" w:header="851" w:footer="992" w:gutter="0"/>
          <w:cols w:space="0" w:num="1"/>
          <w:docGrid w:type="lines" w:linePitch="312" w:charSpace="0"/>
        </w:sectPr>
      </w:pPr>
    </w:p>
    <w:p>
      <w:pPr>
        <w:pStyle w:val="4"/>
        <w:numPr>
          <w:ilvl w:val="0"/>
          <w:numId w:val="0"/>
        </w:numPr>
        <w:ind w:left="360"/>
        <w:rPr>
          <w:rFonts w:ascii="仿宋" w:hAnsi="仿宋" w:eastAsia="仿宋" w:cs="仿宋"/>
          <w:bCs/>
          <w:sz w:val="36"/>
          <w:szCs w:val="36"/>
        </w:rPr>
      </w:pPr>
      <w:r>
        <w:rPr>
          <w:rFonts w:hint="eastAsia" w:ascii="仿宋" w:hAnsi="仿宋" w:eastAsia="仿宋" w:cs="仿宋"/>
          <w:bCs/>
          <w:sz w:val="36"/>
          <w:szCs w:val="36"/>
        </w:rPr>
        <w:t>六、技术规格偏离表</w:t>
      </w:r>
      <w:bookmarkEnd w:id="64"/>
      <w:bookmarkEnd w:id="65"/>
      <w:bookmarkEnd w:id="66"/>
      <w:bookmarkEnd w:id="67"/>
      <w:bookmarkEnd w:id="68"/>
    </w:p>
    <w:tbl>
      <w:tblPr>
        <w:tblStyle w:val="21"/>
        <w:tblpPr w:leftFromText="180" w:rightFromText="180" w:vertAnchor="text" w:horzAnchor="page" w:tblpX="1427" w:tblpY="423"/>
        <w:tblOverlap w:val="never"/>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1"/>
        <w:gridCol w:w="2708"/>
        <w:gridCol w:w="2322"/>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451" w:type="dxa"/>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货物名称</w:t>
            </w:r>
          </w:p>
        </w:tc>
        <w:tc>
          <w:tcPr>
            <w:tcW w:w="2708" w:type="dxa"/>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文件要求详细参数</w:t>
            </w:r>
          </w:p>
        </w:tc>
        <w:tc>
          <w:tcPr>
            <w:tcW w:w="2322" w:type="dxa"/>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响应参数</w:t>
            </w:r>
          </w:p>
        </w:tc>
        <w:tc>
          <w:tcPr>
            <w:tcW w:w="2557" w:type="dxa"/>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451" w:type="dxa"/>
            <w:vAlign w:val="center"/>
          </w:tcPr>
          <w:p>
            <w:pPr>
              <w:rPr>
                <w:rFonts w:ascii="仿宋" w:hAnsi="仿宋" w:eastAsia="仿宋" w:cs="仿宋"/>
                <w:color w:val="000000"/>
                <w:sz w:val="22"/>
                <w:szCs w:val="22"/>
              </w:rPr>
            </w:pPr>
          </w:p>
        </w:tc>
        <w:tc>
          <w:tcPr>
            <w:tcW w:w="2708" w:type="dxa"/>
            <w:vAlign w:val="center"/>
          </w:tcPr>
          <w:p>
            <w:pPr>
              <w:rPr>
                <w:rFonts w:ascii="仿宋" w:hAnsi="仿宋" w:eastAsia="仿宋" w:cs="仿宋"/>
                <w:color w:val="000000"/>
                <w:sz w:val="22"/>
                <w:szCs w:val="22"/>
              </w:rPr>
            </w:pPr>
          </w:p>
        </w:tc>
        <w:tc>
          <w:tcPr>
            <w:tcW w:w="2322" w:type="dxa"/>
            <w:vAlign w:val="center"/>
          </w:tcPr>
          <w:p>
            <w:pPr>
              <w:ind w:firstLine="560" w:firstLineChars="200"/>
              <w:jc w:val="center"/>
              <w:rPr>
                <w:rFonts w:ascii="仿宋" w:hAnsi="仿宋" w:eastAsia="仿宋" w:cs="仿宋"/>
                <w:color w:val="000000"/>
                <w:sz w:val="28"/>
                <w:szCs w:val="28"/>
              </w:rPr>
            </w:pPr>
          </w:p>
        </w:tc>
        <w:tc>
          <w:tcPr>
            <w:tcW w:w="2557" w:type="dxa"/>
            <w:vAlign w:val="center"/>
          </w:tcPr>
          <w:p>
            <w:pPr>
              <w:ind w:firstLine="560" w:firstLineChars="200"/>
              <w:jc w:val="cente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1451" w:type="dxa"/>
            <w:vAlign w:val="center"/>
          </w:tcPr>
          <w:p>
            <w:pPr>
              <w:rPr>
                <w:rFonts w:ascii="仿宋" w:hAnsi="仿宋" w:eastAsia="仿宋" w:cs="仿宋"/>
                <w:color w:val="000000"/>
                <w:sz w:val="22"/>
                <w:szCs w:val="22"/>
              </w:rPr>
            </w:pPr>
          </w:p>
        </w:tc>
        <w:tc>
          <w:tcPr>
            <w:tcW w:w="2708" w:type="dxa"/>
            <w:vAlign w:val="center"/>
          </w:tcPr>
          <w:p>
            <w:pPr>
              <w:pStyle w:val="18"/>
              <w:rPr>
                <w:rFonts w:ascii="仿宋" w:hAnsi="仿宋" w:eastAsia="仿宋" w:cs="仿宋"/>
                <w:color w:val="000000"/>
                <w:sz w:val="22"/>
                <w:szCs w:val="22"/>
              </w:rPr>
            </w:pPr>
          </w:p>
        </w:tc>
        <w:tc>
          <w:tcPr>
            <w:tcW w:w="2322" w:type="dxa"/>
            <w:vAlign w:val="center"/>
          </w:tcPr>
          <w:p>
            <w:pPr>
              <w:ind w:firstLine="560" w:firstLineChars="200"/>
              <w:jc w:val="center"/>
              <w:rPr>
                <w:rFonts w:ascii="仿宋" w:hAnsi="仿宋" w:eastAsia="仿宋" w:cs="仿宋"/>
                <w:color w:val="000000"/>
                <w:sz w:val="28"/>
                <w:szCs w:val="28"/>
              </w:rPr>
            </w:pPr>
          </w:p>
        </w:tc>
        <w:tc>
          <w:tcPr>
            <w:tcW w:w="2557" w:type="dxa"/>
            <w:vAlign w:val="center"/>
          </w:tcPr>
          <w:p>
            <w:pPr>
              <w:ind w:firstLine="560" w:firstLineChars="200"/>
              <w:jc w:val="center"/>
              <w:rPr>
                <w:rFonts w:ascii="仿宋" w:hAnsi="仿宋" w:eastAsia="仿宋" w:cs="仿宋"/>
                <w:color w:val="000000"/>
                <w:sz w:val="28"/>
                <w:szCs w:val="28"/>
              </w:rPr>
            </w:pPr>
          </w:p>
        </w:tc>
      </w:tr>
    </w:tbl>
    <w:p>
      <w:pPr>
        <w:spacing w:line="440" w:lineRule="exact"/>
        <w:ind w:firstLine="560" w:firstLineChars="200"/>
        <w:rPr>
          <w:rFonts w:ascii="仿宋" w:hAnsi="仿宋" w:eastAsia="仿宋" w:cs="仿宋"/>
          <w:b/>
          <w:sz w:val="28"/>
          <w:szCs w:val="28"/>
        </w:rPr>
      </w:pPr>
      <w:r>
        <w:rPr>
          <w:rFonts w:hint="eastAsia" w:ascii="仿宋" w:hAnsi="仿宋" w:eastAsia="仿宋" w:cs="仿宋"/>
          <w:sz w:val="28"/>
          <w:szCs w:val="28"/>
        </w:rPr>
        <w:t>说明：响应供应商必须仔细阅读采购需求中所有技术规范条款和相关功能要求，并对所有技术规范和功能偏离的条目列出。</w:t>
      </w:r>
      <w:r>
        <w:rPr>
          <w:rFonts w:hint="eastAsia" w:ascii="仿宋" w:hAnsi="仿宋" w:eastAsia="仿宋" w:cs="仿宋"/>
          <w:b/>
          <w:sz w:val="28"/>
          <w:szCs w:val="28"/>
        </w:rPr>
        <w:t>响应供应商必须根据所投产品的实际情况如实填写，询价小组如发现有虚假描述的，该响应性文件有可能被视为无效。</w:t>
      </w:r>
    </w:p>
    <w:p>
      <w:pPr>
        <w:spacing w:line="440" w:lineRule="exact"/>
        <w:ind w:firstLine="560" w:firstLineChars="200"/>
        <w:rPr>
          <w:rFonts w:ascii="仿宋" w:hAnsi="仿宋" w:eastAsia="仿宋" w:cs="仿宋"/>
          <w:sz w:val="28"/>
          <w:szCs w:val="28"/>
        </w:rPr>
        <w:sectPr>
          <w:pgSz w:w="11906" w:h="16838"/>
          <w:pgMar w:top="1440" w:right="1803" w:bottom="1440" w:left="1803" w:header="851" w:footer="992" w:gutter="0"/>
          <w:cols w:space="0" w:num="1"/>
          <w:docGrid w:type="lines" w:linePitch="319" w:charSpace="0"/>
        </w:sectPr>
      </w:pPr>
      <w:r>
        <w:rPr>
          <w:rFonts w:hint="eastAsia" w:ascii="仿宋" w:hAnsi="仿宋" w:eastAsia="仿宋" w:cs="仿宋"/>
          <w:sz w:val="28"/>
          <w:szCs w:val="28"/>
        </w:rPr>
        <w:t>注：不允许出现负偏离。</w:t>
      </w:r>
    </w:p>
    <w:p>
      <w:pPr>
        <w:pStyle w:val="4"/>
        <w:numPr>
          <w:ilvl w:val="0"/>
          <w:numId w:val="0"/>
        </w:numPr>
        <w:ind w:left="360"/>
        <w:rPr>
          <w:rFonts w:ascii="仿宋" w:hAnsi="仿宋" w:eastAsia="仿宋" w:cs="仿宋"/>
          <w:bCs/>
          <w:sz w:val="36"/>
          <w:szCs w:val="36"/>
        </w:rPr>
      </w:pPr>
      <w:bookmarkStart w:id="69" w:name="_Toc29106_WPSOffice_Level1"/>
      <w:bookmarkStart w:id="70" w:name="_Toc28207_WPSOffice_Level1"/>
      <w:bookmarkStart w:id="71" w:name="_Toc29556"/>
      <w:bookmarkStart w:id="72" w:name="_Toc5604"/>
      <w:bookmarkStart w:id="73" w:name="_Toc320_WPSOffice_Level1"/>
      <w:r>
        <w:rPr>
          <w:rFonts w:hint="eastAsia" w:ascii="仿宋" w:hAnsi="仿宋" w:eastAsia="仿宋" w:cs="仿宋"/>
          <w:bCs/>
          <w:sz w:val="36"/>
          <w:szCs w:val="36"/>
        </w:rPr>
        <w:t>七、营业执照副本及相关资格证明文件</w:t>
      </w:r>
      <w:bookmarkEnd w:id="69"/>
      <w:bookmarkEnd w:id="70"/>
      <w:bookmarkEnd w:id="71"/>
      <w:bookmarkEnd w:id="72"/>
      <w:bookmarkEnd w:id="73"/>
    </w:p>
    <w:p>
      <w:pPr>
        <w:adjustRightInd w:val="0"/>
        <w:snapToGrid w:val="0"/>
        <w:spacing w:line="440" w:lineRule="exact"/>
        <w:jc w:val="center"/>
        <w:rPr>
          <w:rFonts w:ascii="仿宋" w:hAnsi="仿宋" w:eastAsia="仿宋" w:cs="仿宋"/>
          <w:sz w:val="28"/>
          <w:szCs w:val="28"/>
        </w:rPr>
      </w:pPr>
      <w:r>
        <w:rPr>
          <w:rFonts w:hint="eastAsia" w:ascii="仿宋" w:hAnsi="仿宋" w:eastAsia="仿宋" w:cs="仿宋"/>
          <w:bCs/>
          <w:sz w:val="28"/>
          <w:szCs w:val="28"/>
        </w:rPr>
        <w:t>营业执照副本及相关资格证明文件复印件</w:t>
      </w:r>
      <w:r>
        <w:rPr>
          <w:rFonts w:hint="eastAsia" w:ascii="仿宋" w:hAnsi="仿宋" w:eastAsia="仿宋" w:cs="仿宋"/>
          <w:sz w:val="28"/>
          <w:szCs w:val="28"/>
        </w:rPr>
        <w:t>（</w:t>
      </w:r>
      <w:r>
        <w:rPr>
          <w:rFonts w:hint="eastAsia" w:ascii="仿宋" w:hAnsi="仿宋" w:eastAsia="仿宋" w:cs="仿宋"/>
          <w:kern w:val="0"/>
          <w:sz w:val="28"/>
          <w:szCs w:val="28"/>
        </w:rPr>
        <w:t>企业公章</w:t>
      </w:r>
      <w:r>
        <w:rPr>
          <w:rFonts w:hint="eastAsia" w:ascii="仿宋" w:hAnsi="仿宋" w:eastAsia="仿宋" w:cs="仿宋"/>
          <w:sz w:val="28"/>
          <w:szCs w:val="28"/>
        </w:rPr>
        <w:t>）</w:t>
      </w:r>
    </w:p>
    <w:p>
      <w:pPr>
        <w:adjustRightInd w:val="0"/>
        <w:snapToGrid w:val="0"/>
        <w:spacing w:line="440" w:lineRule="exact"/>
        <w:ind w:firstLine="2043" w:firstLineChars="929"/>
        <w:rPr>
          <w:rFonts w:ascii="仿宋" w:hAnsi="仿宋" w:eastAsia="仿宋" w:cs="仿宋"/>
          <w:sz w:val="22"/>
          <w:szCs w:val="22"/>
        </w:rPr>
      </w:pPr>
    </w:p>
    <w:p>
      <w:pPr>
        <w:adjustRightInd w:val="0"/>
        <w:snapToGrid w:val="0"/>
        <w:spacing w:line="440" w:lineRule="exact"/>
        <w:ind w:firstLine="2601" w:firstLineChars="929"/>
        <w:rPr>
          <w:rFonts w:ascii="仿宋" w:hAnsi="仿宋" w:eastAsia="仿宋" w:cs="仿宋"/>
          <w:sz w:val="28"/>
          <w:szCs w:val="28"/>
        </w:rPr>
      </w:pPr>
    </w:p>
    <w:p>
      <w:pPr>
        <w:adjustRightInd w:val="0"/>
        <w:snapToGrid w:val="0"/>
        <w:spacing w:line="440" w:lineRule="exact"/>
        <w:ind w:firstLine="2601" w:firstLineChars="929"/>
        <w:rPr>
          <w:rFonts w:ascii="仿宋" w:hAnsi="仿宋" w:eastAsia="仿宋" w:cs="仿宋"/>
          <w:sz w:val="28"/>
          <w:szCs w:val="28"/>
        </w:rPr>
      </w:pPr>
    </w:p>
    <w:p>
      <w:pPr>
        <w:adjustRightInd w:val="0"/>
        <w:snapToGrid w:val="0"/>
        <w:spacing w:line="440" w:lineRule="exact"/>
        <w:ind w:firstLine="2601" w:firstLineChars="929"/>
        <w:rPr>
          <w:rFonts w:ascii="仿宋" w:hAnsi="仿宋" w:eastAsia="仿宋" w:cs="仿宋"/>
          <w:sz w:val="28"/>
          <w:szCs w:val="28"/>
        </w:rPr>
      </w:pPr>
    </w:p>
    <w:p>
      <w:pPr>
        <w:adjustRightInd w:val="0"/>
        <w:snapToGrid w:val="0"/>
        <w:spacing w:line="440" w:lineRule="exact"/>
        <w:rPr>
          <w:rFonts w:ascii="仿宋" w:hAnsi="仿宋" w:eastAsia="仿宋" w:cs="仿宋"/>
          <w:b/>
          <w:bCs/>
          <w:sz w:val="32"/>
          <w:szCs w:val="32"/>
        </w:rPr>
      </w:pPr>
    </w:p>
    <w:p>
      <w:pPr>
        <w:pStyle w:val="4"/>
        <w:numPr>
          <w:ilvl w:val="0"/>
          <w:numId w:val="0"/>
        </w:numPr>
        <w:ind w:left="-60"/>
        <w:rPr>
          <w:rFonts w:ascii="仿宋" w:hAnsi="仿宋" w:eastAsia="仿宋" w:cs="仿宋"/>
          <w:bCs/>
          <w:sz w:val="36"/>
          <w:szCs w:val="36"/>
        </w:rPr>
      </w:pPr>
      <w:bookmarkStart w:id="74" w:name="_Toc11893"/>
      <w:bookmarkStart w:id="75" w:name="_Toc31334_WPSOffice_Level1"/>
      <w:bookmarkStart w:id="76" w:name="_Toc24027_WPSOffice_Level1"/>
      <w:bookmarkStart w:id="77" w:name="_Toc3285"/>
      <w:bookmarkStart w:id="78" w:name="_Toc8304_WPSOffice_Level1"/>
      <w:r>
        <w:rPr>
          <w:rFonts w:hint="eastAsia" w:ascii="仿宋" w:hAnsi="仿宋" w:eastAsia="仿宋" w:cs="仿宋"/>
          <w:bCs/>
          <w:sz w:val="36"/>
          <w:szCs w:val="36"/>
        </w:rPr>
        <w:t>八、服务承诺及无不良承诺</w:t>
      </w:r>
      <w:bookmarkEnd w:id="74"/>
      <w:bookmarkEnd w:id="75"/>
      <w:bookmarkEnd w:id="76"/>
      <w:bookmarkEnd w:id="77"/>
      <w:bookmarkEnd w:id="78"/>
    </w:p>
    <w:p>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（供应商自行编写）</w:t>
      </w:r>
    </w:p>
    <w:p>
      <w:pPr>
        <w:adjustRightInd w:val="0"/>
        <w:snapToGrid w:val="0"/>
        <w:spacing w:line="440" w:lineRule="exact"/>
        <w:ind w:firstLine="4863" w:firstLineChars="1737"/>
        <w:rPr>
          <w:rFonts w:ascii="仿宋" w:hAnsi="仿宋" w:eastAsia="仿宋" w:cs="仿宋"/>
          <w:sz w:val="28"/>
          <w:szCs w:val="28"/>
        </w:rPr>
      </w:pPr>
    </w:p>
    <w:p>
      <w:pPr>
        <w:pStyle w:val="7"/>
        <w:ind w:firstLine="440"/>
        <w:rPr>
          <w:rFonts w:ascii="仿宋" w:hAnsi="仿宋" w:eastAsia="仿宋" w:cs="仿宋"/>
          <w:sz w:val="22"/>
          <w:szCs w:val="28"/>
        </w:rPr>
      </w:pPr>
    </w:p>
    <w:p>
      <w:pPr>
        <w:pStyle w:val="7"/>
        <w:ind w:firstLine="440"/>
        <w:rPr>
          <w:rFonts w:ascii="仿宋" w:hAnsi="仿宋" w:eastAsia="仿宋" w:cs="仿宋"/>
          <w:sz w:val="22"/>
          <w:szCs w:val="28"/>
        </w:rPr>
      </w:pPr>
    </w:p>
    <w:p>
      <w:pPr>
        <w:pStyle w:val="7"/>
        <w:ind w:firstLine="440"/>
        <w:rPr>
          <w:rFonts w:ascii="仿宋" w:hAnsi="仿宋" w:eastAsia="仿宋" w:cs="仿宋"/>
          <w:sz w:val="22"/>
          <w:szCs w:val="28"/>
        </w:rPr>
      </w:pPr>
    </w:p>
    <w:p>
      <w:pPr>
        <w:pStyle w:val="7"/>
        <w:ind w:firstLine="0" w:firstLineChars="0"/>
        <w:rPr>
          <w:rFonts w:ascii="仿宋" w:hAnsi="仿宋" w:eastAsia="仿宋" w:cs="仿宋"/>
          <w:sz w:val="22"/>
          <w:szCs w:val="28"/>
        </w:rPr>
      </w:pPr>
    </w:p>
    <w:p>
      <w:pPr>
        <w:pStyle w:val="7"/>
        <w:ind w:firstLine="440"/>
        <w:rPr>
          <w:rFonts w:ascii="仿宋" w:hAnsi="仿宋" w:eastAsia="仿宋" w:cs="仿宋"/>
          <w:sz w:val="22"/>
          <w:szCs w:val="28"/>
        </w:rPr>
      </w:pPr>
    </w:p>
    <w:p>
      <w:pPr>
        <w:pStyle w:val="7"/>
        <w:ind w:firstLine="440"/>
        <w:rPr>
          <w:rFonts w:ascii="仿宋" w:hAnsi="仿宋" w:eastAsia="仿宋" w:cs="仿宋"/>
          <w:sz w:val="22"/>
          <w:szCs w:val="28"/>
        </w:rPr>
      </w:pPr>
    </w:p>
    <w:p>
      <w:pPr>
        <w:pStyle w:val="4"/>
        <w:numPr>
          <w:ilvl w:val="0"/>
          <w:numId w:val="0"/>
        </w:numPr>
        <w:ind w:left="-60"/>
        <w:rPr>
          <w:rFonts w:ascii="仿宋" w:hAnsi="仿宋" w:eastAsia="仿宋" w:cs="仿宋"/>
          <w:sz w:val="36"/>
          <w:szCs w:val="36"/>
        </w:rPr>
      </w:pPr>
      <w:bookmarkStart w:id="79" w:name="_Toc15701_WPSOffice_Level1"/>
      <w:bookmarkStart w:id="80" w:name="_Toc30221_WPSOffice_Level1"/>
      <w:bookmarkStart w:id="81" w:name="_Toc24009"/>
      <w:bookmarkStart w:id="82" w:name="_Toc16657_WPSOffice_Level1"/>
      <w:r>
        <w:rPr>
          <w:rFonts w:hint="eastAsia" w:ascii="仿宋" w:hAnsi="仿宋" w:eastAsia="仿宋" w:cs="仿宋"/>
          <w:sz w:val="36"/>
          <w:szCs w:val="36"/>
        </w:rPr>
        <w:t>九、其它资料</w:t>
      </w:r>
      <w:bookmarkEnd w:id="79"/>
      <w:bookmarkEnd w:id="80"/>
      <w:bookmarkEnd w:id="81"/>
      <w:bookmarkEnd w:id="82"/>
    </w:p>
    <w:p>
      <w:pPr>
        <w:tabs>
          <w:tab w:val="left" w:pos="5580"/>
        </w:tabs>
        <w:spacing w:line="360" w:lineRule="auto"/>
        <w:rPr>
          <w:rFonts w:ascii="仿宋" w:hAnsi="仿宋" w:eastAsia="仿宋" w:cs="仿宋"/>
          <w:bCs/>
          <w:sz w:val="28"/>
          <w:szCs w:val="28"/>
        </w:rPr>
      </w:pPr>
      <w:r>
        <w:rPr>
          <w:rFonts w:hint="eastAsia" w:ascii="仿宋" w:hAnsi="仿宋" w:eastAsia="仿宋" w:cs="仿宋"/>
          <w:bCs/>
          <w:sz w:val="28"/>
          <w:szCs w:val="28"/>
        </w:rPr>
        <w:t>注：</w:t>
      </w:r>
      <w:bookmarkStart w:id="83" w:name="_Toc17421_WPSOffice_Level1"/>
      <w:bookmarkStart w:id="84" w:name="_Toc25906_WPSOffice_Level2"/>
      <w:bookmarkStart w:id="85" w:name="_Toc16614_WPSOffice_Level1"/>
      <w:r>
        <w:rPr>
          <w:rFonts w:hint="eastAsia" w:ascii="仿宋" w:hAnsi="仿宋" w:eastAsia="仿宋" w:cs="仿宋"/>
          <w:color w:val="000000"/>
          <w:sz w:val="28"/>
          <w:szCs w:val="28"/>
        </w:rPr>
        <w:t>文件要求的或响应人认为有必要附加的其它材料（格式自拟）</w:t>
      </w:r>
      <w:bookmarkEnd w:id="83"/>
      <w:bookmarkEnd w:id="84"/>
      <w:bookmarkEnd w:id="85"/>
      <w:r>
        <w:rPr>
          <w:rFonts w:hint="eastAsia" w:ascii="仿宋" w:hAnsi="仿宋" w:eastAsia="仿宋" w:cs="仿宋"/>
          <w:bCs/>
          <w:sz w:val="28"/>
          <w:szCs w:val="28"/>
        </w:rPr>
        <w:t>。</w:t>
      </w:r>
    </w:p>
    <w:p>
      <w:pPr>
        <w:pStyle w:val="8"/>
        <w:jc w:val="center"/>
        <w:rPr>
          <w:rFonts w:ascii="仿宋" w:hAnsi="仿宋" w:eastAsia="仿宋" w:cs="仿宋"/>
          <w:sz w:val="22"/>
          <w:szCs w:val="22"/>
        </w:rPr>
      </w:pPr>
    </w:p>
    <w:p>
      <w:pPr>
        <w:pStyle w:val="4"/>
        <w:numPr>
          <w:ilvl w:val="0"/>
          <w:numId w:val="0"/>
        </w:numPr>
        <w:jc w:val="both"/>
        <w:rPr>
          <w:rFonts w:ascii="仿宋" w:hAnsi="仿宋" w:eastAsia="仿宋" w:cs="仿宋"/>
          <w:sz w:val="28"/>
          <w:szCs w:val="28"/>
        </w:rPr>
      </w:pPr>
    </w:p>
    <w:p>
      <w:pPr>
        <w:pStyle w:val="7"/>
        <w:ind w:firstLine="643"/>
        <w:rPr>
          <w:rFonts w:ascii="仿宋" w:hAnsi="仿宋" w:eastAsia="仿宋" w:cs="仿宋"/>
          <w:b/>
          <w:sz w:val="32"/>
          <w:szCs w:val="32"/>
        </w:rPr>
      </w:pPr>
    </w:p>
    <w:p>
      <w:pPr>
        <w:pStyle w:val="7"/>
        <w:ind w:firstLine="643"/>
        <w:rPr>
          <w:rFonts w:ascii="仿宋" w:hAnsi="仿宋" w:eastAsia="仿宋" w:cs="仿宋"/>
          <w:b/>
          <w:sz w:val="32"/>
          <w:szCs w:val="32"/>
        </w:rPr>
      </w:pPr>
    </w:p>
    <w:p>
      <w:pPr>
        <w:rPr>
          <w:rFonts w:ascii="仿宋" w:hAnsi="仿宋" w:eastAsia="仿宋" w:cs="仿宋"/>
          <w:b/>
          <w:sz w:val="32"/>
          <w:szCs w:val="32"/>
        </w:rPr>
      </w:pPr>
      <w:r>
        <w:rPr>
          <w:rFonts w:hint="eastAsia" w:ascii="仿宋" w:hAnsi="仿宋" w:eastAsia="仿宋" w:cs="仿宋"/>
          <w:b/>
          <w:sz w:val="32"/>
          <w:szCs w:val="32"/>
        </w:rPr>
        <w:br w:type="page"/>
      </w:r>
    </w:p>
    <w:p>
      <w:pPr>
        <w:pStyle w:val="7"/>
        <w:ind w:firstLine="440"/>
        <w:rPr>
          <w:rFonts w:ascii="仿宋" w:hAnsi="仿宋" w:eastAsia="仿宋" w:cs="仿宋"/>
          <w:sz w:val="22"/>
          <w:szCs w:val="28"/>
        </w:rPr>
      </w:pPr>
    </w:p>
    <w:p>
      <w:pPr>
        <w:pStyle w:val="4"/>
        <w:numPr>
          <w:ilvl w:val="0"/>
          <w:numId w:val="0"/>
        </w:numPr>
        <w:rPr>
          <w:rFonts w:ascii="仿宋" w:hAnsi="仿宋" w:eastAsia="仿宋" w:cs="仿宋"/>
          <w:bCs/>
          <w:sz w:val="36"/>
          <w:szCs w:val="36"/>
        </w:rPr>
      </w:pPr>
      <w:bookmarkStart w:id="86" w:name="_Toc22008"/>
      <w:bookmarkStart w:id="87" w:name="_Toc6134_WPSOffice_Level1"/>
      <w:bookmarkStart w:id="88" w:name="_Toc14306_WPSOffice_Level1"/>
      <w:bookmarkStart w:id="89" w:name="_Toc3728_WPSOffice_Level1"/>
      <w:bookmarkStart w:id="90" w:name="_Toc15032"/>
      <w:r>
        <w:rPr>
          <w:rFonts w:hint="eastAsia" w:ascii="仿宋" w:hAnsi="仿宋" w:eastAsia="仿宋" w:cs="仿宋"/>
          <w:bCs/>
          <w:sz w:val="36"/>
          <w:szCs w:val="36"/>
        </w:rPr>
        <w:t>十、封面及封口（格式）</w:t>
      </w:r>
      <w:bookmarkEnd w:id="86"/>
      <w:bookmarkEnd w:id="87"/>
      <w:bookmarkEnd w:id="88"/>
      <w:bookmarkEnd w:id="89"/>
      <w:bookmarkEnd w:id="90"/>
    </w:p>
    <w:p>
      <w:pPr>
        <w:spacing w:line="400" w:lineRule="exact"/>
        <w:rPr>
          <w:rFonts w:ascii="仿宋" w:hAnsi="仿宋" w:eastAsia="仿宋" w:cs="仿宋"/>
          <w:color w:val="000000"/>
          <w:kern w:val="0"/>
          <w:sz w:val="28"/>
          <w:szCs w:val="28"/>
        </w:rPr>
      </w:pPr>
    </w:p>
    <w:tbl>
      <w:tblPr>
        <w:tblStyle w:val="21"/>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3" w:hRule="atLeast"/>
          <w:jc w:val="center"/>
        </w:trPr>
        <w:tc>
          <w:tcPr>
            <w:tcW w:w="8382" w:type="dxa"/>
            <w:tcBorders>
              <w:top w:val="single" w:color="auto" w:sz="12" w:space="0"/>
              <w:bottom w:val="single" w:color="auto" w:sz="12" w:space="0"/>
            </w:tcBorders>
          </w:tcPr>
          <w:p>
            <w:pPr>
              <w:spacing w:before="100" w:beforeAutospacing="1" w:after="100" w:afterAutospacing="1" w:line="360" w:lineRule="auto"/>
              <w:ind w:right="-283" w:rightChars="-135"/>
              <w:jc w:val="left"/>
              <w:rPr>
                <w:rFonts w:ascii="仿宋" w:hAnsi="仿宋" w:eastAsia="仿宋" w:cs="仿宋"/>
                <w:kern w:val="0"/>
                <w:sz w:val="28"/>
                <w:szCs w:val="28"/>
              </w:rPr>
            </w:pPr>
            <w:r>
              <w:rPr>
                <w:rFonts w:hint="eastAsia" w:ascii="仿宋" w:hAnsi="仿宋" w:eastAsia="仿宋" w:cs="仿宋"/>
                <w:kern w:val="0"/>
                <w:sz w:val="28"/>
                <w:szCs w:val="28"/>
              </w:rPr>
              <w:t xml:space="preserve">收件人： </w:t>
            </w:r>
          </w:p>
          <w:p>
            <w:pPr>
              <w:widowControl/>
              <w:spacing w:before="100" w:beforeAutospacing="1" w:after="100" w:afterAutospacing="1" w:line="360" w:lineRule="auto"/>
              <w:ind w:right="-283" w:rightChars="-135"/>
              <w:jc w:val="center"/>
              <w:rPr>
                <w:rFonts w:ascii="仿宋" w:hAnsi="仿宋" w:eastAsia="仿宋" w:cs="仿宋"/>
                <w:b/>
                <w:bCs/>
                <w:kern w:val="0"/>
                <w:sz w:val="32"/>
                <w:szCs w:val="32"/>
              </w:rPr>
            </w:pPr>
          </w:p>
          <w:p>
            <w:pPr>
              <w:widowControl/>
              <w:spacing w:before="100" w:beforeAutospacing="1" w:after="100" w:afterAutospacing="1" w:line="360" w:lineRule="auto"/>
              <w:ind w:right="-283" w:rightChars="-135"/>
              <w:jc w:val="center"/>
              <w:rPr>
                <w:rFonts w:ascii="仿宋" w:hAnsi="仿宋" w:eastAsia="仿宋" w:cs="仿宋"/>
                <w:b/>
                <w:bCs/>
                <w:kern w:val="0"/>
                <w:sz w:val="32"/>
                <w:szCs w:val="32"/>
              </w:rPr>
            </w:pPr>
          </w:p>
          <w:p>
            <w:pPr>
              <w:widowControl/>
              <w:spacing w:before="100" w:beforeAutospacing="1" w:after="100" w:afterAutospacing="1" w:line="360" w:lineRule="auto"/>
              <w:ind w:right="-283" w:rightChars="-135"/>
              <w:jc w:val="center"/>
              <w:rPr>
                <w:rFonts w:ascii="仿宋" w:hAnsi="仿宋" w:eastAsia="仿宋" w:cs="仿宋"/>
                <w:b/>
                <w:bCs/>
                <w:kern w:val="0"/>
                <w:sz w:val="32"/>
                <w:szCs w:val="32"/>
              </w:rPr>
            </w:pPr>
            <w:r>
              <w:rPr>
                <w:rFonts w:hint="eastAsia" w:ascii="仿宋" w:hAnsi="仿宋" w:eastAsia="仿宋" w:cs="仿宋"/>
                <w:b/>
                <w:bCs/>
                <w:kern w:val="0"/>
                <w:sz w:val="32"/>
                <w:szCs w:val="32"/>
              </w:rPr>
              <w:t>响应文件</w:t>
            </w:r>
          </w:p>
          <w:p>
            <w:pPr>
              <w:widowControl/>
              <w:spacing w:before="100" w:beforeAutospacing="1" w:after="100" w:afterAutospacing="1" w:line="360" w:lineRule="auto"/>
              <w:ind w:right="-283" w:rightChars="-135" w:firstLine="532" w:firstLineChars="190"/>
              <w:jc w:val="left"/>
              <w:rPr>
                <w:rFonts w:ascii="仿宋" w:hAnsi="仿宋" w:eastAsia="仿宋" w:cs="仿宋"/>
                <w:kern w:val="0"/>
                <w:sz w:val="28"/>
                <w:szCs w:val="28"/>
              </w:rPr>
            </w:pPr>
            <w:r>
              <w:rPr>
                <w:rFonts w:hint="eastAsia" w:ascii="仿宋" w:hAnsi="仿宋" w:eastAsia="仿宋" w:cs="仿宋"/>
                <w:kern w:val="0"/>
                <w:sz w:val="28"/>
                <w:szCs w:val="28"/>
              </w:rPr>
              <w:t xml:space="preserve">项目名称： </w:t>
            </w:r>
          </w:p>
          <w:p>
            <w:pPr>
              <w:widowControl/>
              <w:spacing w:before="100" w:beforeAutospacing="1" w:after="100" w:afterAutospacing="1" w:line="360" w:lineRule="auto"/>
              <w:ind w:right="-283" w:rightChars="-135" w:firstLine="532" w:firstLineChars="190"/>
              <w:jc w:val="left"/>
              <w:rPr>
                <w:rFonts w:ascii="仿宋" w:hAnsi="仿宋" w:eastAsia="仿宋" w:cs="仿宋"/>
                <w:kern w:val="0"/>
                <w:sz w:val="28"/>
                <w:szCs w:val="28"/>
              </w:rPr>
            </w:pPr>
            <w:r>
              <w:rPr>
                <w:rFonts w:hint="eastAsia" w:ascii="仿宋" w:hAnsi="仿宋" w:eastAsia="仿宋" w:cs="仿宋"/>
                <w:kern w:val="0"/>
                <w:sz w:val="28"/>
                <w:szCs w:val="28"/>
              </w:rPr>
              <w:t>采购编号：</w:t>
            </w:r>
          </w:p>
          <w:p>
            <w:pPr>
              <w:widowControl/>
              <w:spacing w:before="100" w:beforeAutospacing="1" w:after="100" w:afterAutospacing="1" w:line="360" w:lineRule="auto"/>
              <w:ind w:right="-283" w:rightChars="-135" w:firstLine="532" w:firstLineChars="190"/>
              <w:jc w:val="left"/>
              <w:rPr>
                <w:rFonts w:ascii="仿宋" w:hAnsi="仿宋" w:eastAsia="仿宋" w:cs="仿宋"/>
                <w:kern w:val="0"/>
                <w:sz w:val="28"/>
                <w:szCs w:val="28"/>
              </w:rPr>
            </w:pPr>
          </w:p>
          <w:p>
            <w:pPr>
              <w:widowControl/>
              <w:spacing w:before="100" w:beforeAutospacing="1" w:after="100" w:afterAutospacing="1" w:line="360" w:lineRule="auto"/>
              <w:ind w:right="-283" w:rightChars="-135" w:firstLine="532" w:firstLineChars="190"/>
              <w:rPr>
                <w:rFonts w:ascii="仿宋" w:hAnsi="仿宋" w:eastAsia="仿宋" w:cs="仿宋"/>
                <w:kern w:val="0"/>
                <w:sz w:val="28"/>
                <w:szCs w:val="28"/>
              </w:rPr>
            </w:pPr>
            <w:r>
              <w:rPr>
                <w:rFonts w:hint="eastAsia" w:ascii="仿宋" w:hAnsi="仿宋" w:eastAsia="仿宋" w:cs="仿宋"/>
                <w:kern w:val="0"/>
                <w:sz w:val="28"/>
                <w:szCs w:val="28"/>
              </w:rPr>
              <w:t>供应商名称（公章）：</w:t>
            </w:r>
          </w:p>
          <w:p>
            <w:pPr>
              <w:widowControl/>
              <w:spacing w:before="100" w:beforeAutospacing="1" w:after="100" w:afterAutospacing="1" w:line="360" w:lineRule="auto"/>
              <w:ind w:right="-283" w:rightChars="-135" w:firstLine="532" w:firstLineChars="190"/>
              <w:rPr>
                <w:rFonts w:ascii="仿宋" w:hAnsi="仿宋" w:eastAsia="仿宋" w:cs="仿宋"/>
                <w:kern w:val="0"/>
                <w:sz w:val="28"/>
                <w:szCs w:val="28"/>
              </w:rPr>
            </w:pPr>
            <w:r>
              <w:rPr>
                <w:rFonts w:hint="eastAsia" w:ascii="仿宋" w:hAnsi="仿宋" w:eastAsia="仿宋" w:cs="仿宋"/>
                <w:kern w:val="0"/>
                <w:sz w:val="28"/>
                <w:szCs w:val="28"/>
              </w:rPr>
              <w:t>供应商代表签字：</w:t>
            </w:r>
          </w:p>
          <w:p>
            <w:pPr>
              <w:widowControl/>
              <w:spacing w:before="100" w:beforeAutospacing="1" w:after="100" w:afterAutospacing="1" w:line="360" w:lineRule="auto"/>
              <w:ind w:right="-283" w:rightChars="-135" w:firstLine="532" w:firstLineChars="190"/>
              <w:rPr>
                <w:rFonts w:ascii="仿宋" w:hAnsi="仿宋" w:eastAsia="仿宋" w:cs="仿宋"/>
                <w:kern w:val="0"/>
                <w:sz w:val="28"/>
                <w:szCs w:val="28"/>
              </w:rPr>
            </w:pPr>
            <w:r>
              <w:rPr>
                <w:rFonts w:hint="eastAsia" w:ascii="仿宋" w:hAnsi="仿宋" w:eastAsia="仿宋" w:cs="仿宋"/>
                <w:kern w:val="0"/>
                <w:sz w:val="28"/>
                <w:szCs w:val="28"/>
              </w:rPr>
              <w:t>签署日期：</w:t>
            </w:r>
          </w:p>
        </w:tc>
      </w:tr>
    </w:tbl>
    <w:p>
      <w:pPr>
        <w:pStyle w:val="4"/>
        <w:numPr>
          <w:ilvl w:val="0"/>
          <w:numId w:val="0"/>
        </w:numPr>
        <w:ind w:left="360"/>
        <w:rPr>
          <w:rFonts w:ascii="仿宋" w:hAnsi="仿宋" w:eastAsia="仿宋" w:cs="仿宋"/>
          <w:b w:val="0"/>
          <w:sz w:val="28"/>
          <w:szCs w:val="21"/>
        </w:rPr>
      </w:pPr>
      <w:bookmarkStart w:id="91" w:name="_Toc20128_WPSOffice_Level1"/>
      <w:bookmarkStart w:id="92" w:name="_Toc15213"/>
      <w:r>
        <w:rPr>
          <w:rFonts w:hint="eastAsia" w:ascii="仿宋" w:hAnsi="仿宋" w:eastAsia="仿宋" w:cs="仿宋"/>
          <w:b w:val="0"/>
          <w:sz w:val="28"/>
          <w:szCs w:val="21"/>
        </w:rPr>
        <w:t>封口（格式）</w:t>
      </w:r>
      <w:bookmarkEnd w:id="91"/>
      <w:bookmarkEnd w:id="92"/>
    </w:p>
    <w:tbl>
      <w:tblPr>
        <w:tblStyle w:val="21"/>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399" w:type="dxa"/>
            <w:vAlign w:val="center"/>
          </w:tcPr>
          <w:p>
            <w:pPr>
              <w:snapToGrid w:val="0"/>
              <w:jc w:val="center"/>
              <w:rPr>
                <w:rFonts w:ascii="仿宋" w:hAnsi="仿宋" w:eastAsia="仿宋" w:cs="仿宋"/>
                <w:b/>
                <w:bCs/>
                <w:kern w:val="0"/>
                <w:sz w:val="28"/>
                <w:szCs w:val="28"/>
              </w:rPr>
            </w:pPr>
            <w:r>
              <w:rPr>
                <w:rFonts w:hint="eastAsia" w:ascii="仿宋" w:hAnsi="仿宋" w:eastAsia="仿宋" w:cs="仿宋"/>
                <w:kern w:val="0"/>
                <w:sz w:val="28"/>
                <w:szCs w:val="28"/>
              </w:rPr>
              <w:t>——于   年  月  日   时之前不准启封（公章）——</w:t>
            </w:r>
          </w:p>
        </w:tc>
      </w:tr>
    </w:tbl>
    <w:p>
      <w:pPr>
        <w:spacing w:line="400" w:lineRule="exact"/>
        <w:rPr>
          <w:rFonts w:ascii="仿宋" w:hAnsi="仿宋" w:eastAsia="仿宋" w:cs="仿宋"/>
          <w:color w:val="000000"/>
          <w:kern w:val="0"/>
          <w:sz w:val="28"/>
          <w:szCs w:val="28"/>
        </w:rPr>
      </w:pPr>
    </w:p>
    <w:p>
      <w:pPr>
        <w:rPr>
          <w:rFonts w:ascii="仿宋" w:hAnsi="仿宋" w:eastAsia="仿宋" w:cs="仿宋"/>
          <w:sz w:val="22"/>
          <w:szCs w:val="28"/>
        </w:rPr>
      </w:pPr>
    </w:p>
    <w:p>
      <w:pPr>
        <w:rPr>
          <w:rFonts w:ascii="仿宋" w:hAnsi="仿宋" w:eastAsia="仿宋" w:cs="仿宋"/>
          <w:sz w:val="22"/>
          <w:szCs w:val="28"/>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HJFIBV+MicrosoftYaHei-GBK-EUC-H">
    <w:altName w:val="微软雅黑"/>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4"/>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PlfknQAAAAAwEAAA8AAAAAAAAAAQAgAAAAIgAAAGRy&#10;cy9kb3ducmV2LnhtbFBLAQIUABQAAAAIAIdO4kBNtvu+1AEAAKUDAAAOAAAAAAAAAAEAIAAAAB8B&#10;AABkcnMvZTJvRG9jLnhtbFBLBQYAAAAABgAGAFkBAABl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4"/>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AIRidbTAQAApQMAAA4AAAAAAAAAAQAgAAAAHwEA&#10;AGRycy9lMm9Eb2MueG1sUEsFBgAAAAAGAAYAWQEAAGQ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0031"/>
    <w:multiLevelType w:val="singleLevel"/>
    <w:tmpl w:val="8C5B0031"/>
    <w:lvl w:ilvl="0" w:tentative="0">
      <w:start w:val="3"/>
      <w:numFmt w:val="chineseCounting"/>
      <w:suff w:val="nothing"/>
      <w:lvlText w:val="%1、"/>
      <w:lvlJc w:val="left"/>
      <w:rPr>
        <w:rFonts w:hint="eastAsia" w:cs="Times New Roman"/>
      </w:rPr>
    </w:lvl>
  </w:abstractNum>
  <w:abstractNum w:abstractNumId="1">
    <w:nsid w:val="B75D5019"/>
    <w:multiLevelType w:val="singleLevel"/>
    <w:tmpl w:val="B75D5019"/>
    <w:lvl w:ilvl="0" w:tentative="0">
      <w:start w:val="2"/>
      <w:numFmt w:val="chineseCounting"/>
      <w:suff w:val="nothing"/>
      <w:lvlText w:val="%1、"/>
      <w:lvlJc w:val="left"/>
      <w:rPr>
        <w:rFonts w:hint="eastAsia"/>
      </w:rPr>
    </w:lvl>
  </w:abstractNum>
  <w:abstractNum w:abstractNumId="2">
    <w:nsid w:val="DF867A1F"/>
    <w:multiLevelType w:val="singleLevel"/>
    <w:tmpl w:val="DF867A1F"/>
    <w:lvl w:ilvl="0" w:tentative="0">
      <w:start w:val="1"/>
      <w:numFmt w:val="chineseCounting"/>
      <w:suff w:val="nothing"/>
      <w:lvlText w:val="%1、"/>
      <w:lvlJc w:val="left"/>
      <w:rPr>
        <w:rFonts w:hint="eastAsia"/>
      </w:rPr>
    </w:lvl>
  </w:abstractNum>
  <w:abstractNum w:abstractNumId="3">
    <w:nsid w:val="10DC84AE"/>
    <w:multiLevelType w:val="singleLevel"/>
    <w:tmpl w:val="10DC84AE"/>
    <w:lvl w:ilvl="0" w:tentative="0">
      <w:start w:val="4"/>
      <w:numFmt w:val="chineseCounting"/>
      <w:suff w:val="space"/>
      <w:lvlText w:val="第%1章"/>
      <w:lvlJc w:val="left"/>
      <w:rPr>
        <w:rFonts w:hint="eastAsia" w:cs="Times New Roman"/>
      </w:rPr>
    </w:lvl>
  </w:abstractNum>
  <w:abstractNum w:abstractNumId="4">
    <w:nsid w:val="5087150A"/>
    <w:multiLevelType w:val="singleLevel"/>
    <w:tmpl w:val="5087150A"/>
    <w:lvl w:ilvl="0" w:tentative="0">
      <w:start w:val="1"/>
      <w:numFmt w:val="upperLetter"/>
      <w:pStyle w:val="4"/>
      <w:lvlText w:val="%1．"/>
      <w:lvlJc w:val="left"/>
      <w:pPr>
        <w:tabs>
          <w:tab w:val="left" w:pos="780"/>
        </w:tabs>
        <w:ind w:left="780" w:hanging="420"/>
      </w:pPr>
      <w:rPr>
        <w:rFonts w:hint="eastAsia" w:cs="Times New Roman"/>
      </w:rPr>
    </w:lvl>
  </w:abstractNum>
  <w:abstractNum w:abstractNumId="5">
    <w:nsid w:val="5AA79812"/>
    <w:multiLevelType w:val="singleLevel"/>
    <w:tmpl w:val="5AA79812"/>
    <w:lvl w:ilvl="0" w:tentative="0">
      <w:start w:val="13"/>
      <w:numFmt w:val="chineseCounting"/>
      <w:suff w:val="nothing"/>
      <w:lvlText w:val="（%1）"/>
      <w:lvlJc w:val="left"/>
      <w:rPr>
        <w:rFonts w:cs="Times New Roman"/>
      </w:rPr>
    </w:lvl>
  </w:abstractNum>
  <w:abstractNum w:abstractNumId="6">
    <w:nsid w:val="6C608C90"/>
    <w:multiLevelType w:val="singleLevel"/>
    <w:tmpl w:val="6C608C90"/>
    <w:lvl w:ilvl="0" w:tentative="0">
      <w:start w:val="3"/>
      <w:numFmt w:val="chineseCounting"/>
      <w:suff w:val="space"/>
      <w:lvlText w:val="第%1章"/>
      <w:lvlJc w:val="left"/>
      <w:rPr>
        <w:rFonts w:hint="eastAsia" w:cs="Times New Roman"/>
        <w:sz w:val="36"/>
        <w:szCs w:val="36"/>
      </w:r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0"/>
  <w:drawingGridVerticalSpacing w:val="159"/>
  <w:displayHorizontalDrawingGridEvery w:val="1"/>
  <w:displayVerticalDrawingGridEvery w:val="1"/>
  <w:noPunctuationKerning w:val="1"/>
  <w:characterSpacingControl w:val="compressPunctuation"/>
  <w:hdrShapeDefaults>
    <o:shapelayout v:ext="edit">
      <o:idmap v:ext="edit" data="1,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WRhNzViYTNmOTQ4ZmJiNDBkMTQ1NWMxZGVjN2EifQ=="/>
  </w:docVars>
  <w:rsids>
    <w:rsidRoot w:val="602A430C"/>
    <w:rsid w:val="000F7330"/>
    <w:rsid w:val="002B30A1"/>
    <w:rsid w:val="002F3453"/>
    <w:rsid w:val="003F35F3"/>
    <w:rsid w:val="003F45ED"/>
    <w:rsid w:val="00880EC6"/>
    <w:rsid w:val="009C316D"/>
    <w:rsid w:val="009F2B1C"/>
    <w:rsid w:val="00A80361"/>
    <w:rsid w:val="00AC1831"/>
    <w:rsid w:val="00C97A1D"/>
    <w:rsid w:val="00E53C0C"/>
    <w:rsid w:val="022851E4"/>
    <w:rsid w:val="0380097A"/>
    <w:rsid w:val="05565B6E"/>
    <w:rsid w:val="05BC4FA4"/>
    <w:rsid w:val="060F6C74"/>
    <w:rsid w:val="06E52DB2"/>
    <w:rsid w:val="06FB40B0"/>
    <w:rsid w:val="074E0F93"/>
    <w:rsid w:val="07DE12A2"/>
    <w:rsid w:val="098613A3"/>
    <w:rsid w:val="09C5772D"/>
    <w:rsid w:val="09DD3311"/>
    <w:rsid w:val="0A795872"/>
    <w:rsid w:val="0B257526"/>
    <w:rsid w:val="0B853759"/>
    <w:rsid w:val="0BA928F1"/>
    <w:rsid w:val="0BD2555E"/>
    <w:rsid w:val="0BFE54FC"/>
    <w:rsid w:val="0CA80019"/>
    <w:rsid w:val="0D647B27"/>
    <w:rsid w:val="10757ACC"/>
    <w:rsid w:val="1112740B"/>
    <w:rsid w:val="11610383"/>
    <w:rsid w:val="119764D1"/>
    <w:rsid w:val="119E76C5"/>
    <w:rsid w:val="11C04B92"/>
    <w:rsid w:val="12A1249F"/>
    <w:rsid w:val="157D116D"/>
    <w:rsid w:val="16D84DFC"/>
    <w:rsid w:val="16E5330C"/>
    <w:rsid w:val="178A22E7"/>
    <w:rsid w:val="18486B16"/>
    <w:rsid w:val="18A74471"/>
    <w:rsid w:val="196C1A24"/>
    <w:rsid w:val="1A1E49AB"/>
    <w:rsid w:val="1A4928E5"/>
    <w:rsid w:val="1AB82645"/>
    <w:rsid w:val="1B422FE1"/>
    <w:rsid w:val="1BA50F0E"/>
    <w:rsid w:val="1BD54CF1"/>
    <w:rsid w:val="1D0133C0"/>
    <w:rsid w:val="1E232D05"/>
    <w:rsid w:val="1E8A7186"/>
    <w:rsid w:val="20254A8C"/>
    <w:rsid w:val="20E849DA"/>
    <w:rsid w:val="20EE393C"/>
    <w:rsid w:val="213D5661"/>
    <w:rsid w:val="2233082B"/>
    <w:rsid w:val="23E60FE3"/>
    <w:rsid w:val="24D02B37"/>
    <w:rsid w:val="261F044C"/>
    <w:rsid w:val="26533B60"/>
    <w:rsid w:val="28122E3C"/>
    <w:rsid w:val="2A3F1027"/>
    <w:rsid w:val="2B5636EF"/>
    <w:rsid w:val="2C326F15"/>
    <w:rsid w:val="2C761ECB"/>
    <w:rsid w:val="2DA412D7"/>
    <w:rsid w:val="2F542511"/>
    <w:rsid w:val="300928C5"/>
    <w:rsid w:val="304A44FE"/>
    <w:rsid w:val="3089448B"/>
    <w:rsid w:val="31BE072D"/>
    <w:rsid w:val="33240796"/>
    <w:rsid w:val="33635193"/>
    <w:rsid w:val="337C157D"/>
    <w:rsid w:val="33B91093"/>
    <w:rsid w:val="33F50469"/>
    <w:rsid w:val="3529532C"/>
    <w:rsid w:val="357B48FB"/>
    <w:rsid w:val="35B97EA1"/>
    <w:rsid w:val="35C325D6"/>
    <w:rsid w:val="36133129"/>
    <w:rsid w:val="36173F21"/>
    <w:rsid w:val="363A7359"/>
    <w:rsid w:val="367632CC"/>
    <w:rsid w:val="36E141F0"/>
    <w:rsid w:val="37373236"/>
    <w:rsid w:val="380931A6"/>
    <w:rsid w:val="38D47E8B"/>
    <w:rsid w:val="39B5569E"/>
    <w:rsid w:val="3A3D5710"/>
    <w:rsid w:val="3A983BF9"/>
    <w:rsid w:val="3A9A0272"/>
    <w:rsid w:val="3A9B4312"/>
    <w:rsid w:val="3B8B107C"/>
    <w:rsid w:val="3D2D4B89"/>
    <w:rsid w:val="3D2F7A29"/>
    <w:rsid w:val="3EE67915"/>
    <w:rsid w:val="3F00799A"/>
    <w:rsid w:val="3FA6322C"/>
    <w:rsid w:val="401468F3"/>
    <w:rsid w:val="416719D6"/>
    <w:rsid w:val="41B1739D"/>
    <w:rsid w:val="41BE623A"/>
    <w:rsid w:val="42CA7298"/>
    <w:rsid w:val="431D4DF4"/>
    <w:rsid w:val="43730ACA"/>
    <w:rsid w:val="45BA12BA"/>
    <w:rsid w:val="45C64777"/>
    <w:rsid w:val="45D105CD"/>
    <w:rsid w:val="476D1CE3"/>
    <w:rsid w:val="4820623A"/>
    <w:rsid w:val="49B06AE0"/>
    <w:rsid w:val="49DD26F8"/>
    <w:rsid w:val="49E600D5"/>
    <w:rsid w:val="4A155DFE"/>
    <w:rsid w:val="4A9F32A1"/>
    <w:rsid w:val="4B0B1609"/>
    <w:rsid w:val="4B3C1350"/>
    <w:rsid w:val="4BA97795"/>
    <w:rsid w:val="4BD72C94"/>
    <w:rsid w:val="4CF5798E"/>
    <w:rsid w:val="4D29656F"/>
    <w:rsid w:val="4D56150C"/>
    <w:rsid w:val="4D6D61C6"/>
    <w:rsid w:val="4DAA50C4"/>
    <w:rsid w:val="4E391AFC"/>
    <w:rsid w:val="4E487E66"/>
    <w:rsid w:val="4E681515"/>
    <w:rsid w:val="520349A7"/>
    <w:rsid w:val="52037E0A"/>
    <w:rsid w:val="52F6013D"/>
    <w:rsid w:val="544B6553"/>
    <w:rsid w:val="54F0537E"/>
    <w:rsid w:val="54FA0D99"/>
    <w:rsid w:val="5632457A"/>
    <w:rsid w:val="573400DE"/>
    <w:rsid w:val="584E1F2D"/>
    <w:rsid w:val="589502D0"/>
    <w:rsid w:val="58B5384F"/>
    <w:rsid w:val="59CC06BD"/>
    <w:rsid w:val="5D0E4823"/>
    <w:rsid w:val="5EB97FFB"/>
    <w:rsid w:val="5F2C1A2B"/>
    <w:rsid w:val="5FEC0870"/>
    <w:rsid w:val="602A430C"/>
    <w:rsid w:val="61B360CB"/>
    <w:rsid w:val="620C1462"/>
    <w:rsid w:val="62B85C1D"/>
    <w:rsid w:val="62F62AF0"/>
    <w:rsid w:val="639B6E6A"/>
    <w:rsid w:val="647936EF"/>
    <w:rsid w:val="65073502"/>
    <w:rsid w:val="652B4758"/>
    <w:rsid w:val="659D65D3"/>
    <w:rsid w:val="665214F7"/>
    <w:rsid w:val="665A0B2D"/>
    <w:rsid w:val="689C7A59"/>
    <w:rsid w:val="69221EB6"/>
    <w:rsid w:val="694B0900"/>
    <w:rsid w:val="69B2683C"/>
    <w:rsid w:val="6AC5217F"/>
    <w:rsid w:val="6B73590C"/>
    <w:rsid w:val="6BCE7920"/>
    <w:rsid w:val="6C8A1151"/>
    <w:rsid w:val="6CA53FF5"/>
    <w:rsid w:val="6D5D2CDB"/>
    <w:rsid w:val="6F2C6636"/>
    <w:rsid w:val="6F605CFB"/>
    <w:rsid w:val="70475169"/>
    <w:rsid w:val="715D6712"/>
    <w:rsid w:val="72421DA2"/>
    <w:rsid w:val="73172D0B"/>
    <w:rsid w:val="73BF73D6"/>
    <w:rsid w:val="7406787D"/>
    <w:rsid w:val="74B03FAD"/>
    <w:rsid w:val="74B3748F"/>
    <w:rsid w:val="7511554D"/>
    <w:rsid w:val="75466B13"/>
    <w:rsid w:val="765C565B"/>
    <w:rsid w:val="76D6536B"/>
    <w:rsid w:val="772A747C"/>
    <w:rsid w:val="77564E1F"/>
    <w:rsid w:val="780C6FB4"/>
    <w:rsid w:val="783D7C44"/>
    <w:rsid w:val="78981397"/>
    <w:rsid w:val="794A5069"/>
    <w:rsid w:val="795760E3"/>
    <w:rsid w:val="7A6963C7"/>
    <w:rsid w:val="7AA51C33"/>
    <w:rsid w:val="7AC72BFB"/>
    <w:rsid w:val="7B5E6D03"/>
    <w:rsid w:val="7BA56A85"/>
    <w:rsid w:val="7D5267E4"/>
    <w:rsid w:val="7D636026"/>
    <w:rsid w:val="7DC6153C"/>
    <w:rsid w:val="7E405FDC"/>
    <w:rsid w:val="7E685907"/>
    <w:rsid w:val="7E856482"/>
    <w:rsid w:val="7E923F2E"/>
    <w:rsid w:val="7EC22B8A"/>
    <w:rsid w:val="7EF87E2F"/>
    <w:rsid w:val="7F590C16"/>
    <w:rsid w:val="7FBB0BA4"/>
    <w:rsid w:val="7FC2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numPr>
        <w:ilvl w:val="0"/>
        <w:numId w:val="1"/>
      </w:numPr>
      <w:jc w:val="center"/>
      <w:outlineLvl w:val="1"/>
    </w:pPr>
    <w:rPr>
      <w:rFonts w:eastAsia="仿宋_GB2312"/>
      <w:b/>
      <w:sz w:val="24"/>
      <w:szCs w:val="20"/>
    </w:rPr>
  </w:style>
  <w:style w:type="paragraph" w:styleId="5">
    <w:name w:val="heading 4"/>
    <w:basedOn w:val="1"/>
    <w:next w:val="1"/>
    <w:qFormat/>
    <w:uiPriority w:val="0"/>
    <w:pPr>
      <w:keepNext/>
      <w:keepLines/>
      <w:spacing w:before="280" w:after="290" w:line="376" w:lineRule="auto"/>
      <w:outlineLvl w:val="3"/>
    </w:pPr>
    <w:rPr>
      <w:b/>
      <w:sz w:val="28"/>
      <w:szCs w:val="20"/>
    </w:rPr>
  </w:style>
  <w:style w:type="paragraph" w:styleId="6">
    <w:name w:val="heading 6"/>
    <w:basedOn w:val="1"/>
    <w:next w:val="1"/>
    <w:qFormat/>
    <w:uiPriority w:val="1"/>
    <w:pPr>
      <w:ind w:left="961"/>
      <w:outlineLvl w:val="5"/>
    </w:pPr>
    <w:rPr>
      <w:rFonts w:ascii="宋体" w:hAnsi="宋体" w:cs="宋体"/>
      <w:sz w:val="24"/>
      <w:lang w:val="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7">
    <w:name w:val="Normal Indent"/>
    <w:basedOn w:val="1"/>
    <w:qFormat/>
    <w:uiPriority w:val="0"/>
    <w:pPr>
      <w:ind w:firstLine="420" w:firstLineChars="200"/>
    </w:pPr>
  </w:style>
  <w:style w:type="paragraph" w:styleId="8">
    <w:name w:val="annotation text"/>
    <w:basedOn w:val="1"/>
    <w:semiHidden/>
    <w:qFormat/>
    <w:uiPriority w:val="0"/>
    <w:pPr>
      <w:jc w:val="left"/>
    </w:pPr>
  </w:style>
  <w:style w:type="paragraph" w:styleId="9">
    <w:name w:val="Body Text"/>
    <w:basedOn w:val="1"/>
    <w:next w:val="10"/>
    <w:qFormat/>
    <w:uiPriority w:val="0"/>
    <w:pPr>
      <w:spacing w:after="120"/>
    </w:pPr>
  </w:style>
  <w:style w:type="paragraph" w:customStyle="1" w:styleId="10">
    <w:name w:val="Default"/>
    <w:next w:val="11"/>
    <w:qFormat/>
    <w:uiPriority w:val="0"/>
    <w:pPr>
      <w:widowControl w:val="0"/>
      <w:autoSpaceDE w:val="0"/>
      <w:autoSpaceDN w:val="0"/>
      <w:adjustRightInd w:val="0"/>
    </w:pPr>
    <w:rPr>
      <w:rFonts w:ascii="HJFIBV+MicrosoftYaHei-GBK-EUC-H" w:hAnsi="Calibri" w:eastAsia="HJFIBV+MicrosoftYaHei-GBK-EUC-H" w:cs="HJFIBV+MicrosoftYaHei-GBK-EUC-H"/>
      <w:color w:val="000000"/>
      <w:sz w:val="24"/>
      <w:szCs w:val="24"/>
      <w:lang w:val="en-US" w:eastAsia="zh-CN" w:bidi="ar-SA"/>
    </w:rPr>
  </w:style>
  <w:style w:type="paragraph" w:customStyle="1" w:styleId="11">
    <w:name w:val="大标题"/>
    <w:basedOn w:val="1"/>
    <w:next w:val="12"/>
    <w:qFormat/>
    <w:uiPriority w:val="0"/>
    <w:pPr>
      <w:jc w:val="center"/>
    </w:pPr>
    <w:rPr>
      <w:rFonts w:ascii="Arial" w:hAnsi="Arial" w:eastAsia="宋体"/>
      <w:b/>
      <w:sz w:val="28"/>
      <w:szCs w:val="24"/>
    </w:rPr>
  </w:style>
  <w:style w:type="paragraph" w:styleId="12">
    <w:name w:val="Body Text First Indent 2"/>
    <w:basedOn w:val="13"/>
    <w:next w:val="1"/>
    <w:unhideWhenUsed/>
    <w:qFormat/>
    <w:uiPriority w:val="99"/>
    <w:pPr>
      <w:ind w:firstLine="420" w:firstLineChars="200"/>
    </w:pPr>
  </w:style>
  <w:style w:type="paragraph" w:styleId="13">
    <w:name w:val="Body Text Indent"/>
    <w:basedOn w:val="1"/>
    <w:next w:val="1"/>
    <w:unhideWhenUsed/>
    <w:qFormat/>
    <w:uiPriority w:val="99"/>
    <w:pPr>
      <w:spacing w:after="120"/>
      <w:ind w:left="420" w:leftChars="2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right" w:leader="dot" w:pos="9288"/>
      </w:tabs>
      <w:spacing w:line="380" w:lineRule="exact"/>
    </w:pPr>
  </w:style>
  <w:style w:type="paragraph" w:styleId="17">
    <w:name w:val="Body Text 2"/>
    <w:basedOn w:val="1"/>
    <w:qFormat/>
    <w:uiPriority w:val="0"/>
    <w:rPr>
      <w:rFonts w:eastAsia="楷体_GB2312"/>
      <w:sz w:val="32"/>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9"/>
    <w:next w:val="1"/>
    <w:qFormat/>
    <w:uiPriority w:val="0"/>
    <w:pPr>
      <w:ind w:firstLine="420"/>
    </w:pPr>
    <w:rPr>
      <w:sz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rPr>
      <w:rFonts w:cs="Times New Roman"/>
    </w:rPr>
  </w:style>
  <w:style w:type="character" w:styleId="26">
    <w:name w:val="FollowedHyperlink"/>
    <w:basedOn w:val="23"/>
    <w:qFormat/>
    <w:uiPriority w:val="0"/>
    <w:rPr>
      <w:color w:val="338DE6"/>
      <w:u w:val="none"/>
    </w:rPr>
  </w:style>
  <w:style w:type="character" w:styleId="27">
    <w:name w:val="Emphasis"/>
    <w:basedOn w:val="23"/>
    <w:qFormat/>
    <w:uiPriority w:val="0"/>
    <w:rPr>
      <w:color w:val="CC0000"/>
    </w:rPr>
  </w:style>
  <w:style w:type="character" w:styleId="28">
    <w:name w:val="HTML Definition"/>
    <w:basedOn w:val="23"/>
    <w:qFormat/>
    <w:uiPriority w:val="0"/>
  </w:style>
  <w:style w:type="character" w:styleId="29">
    <w:name w:val="HTML Variable"/>
    <w:basedOn w:val="23"/>
    <w:qFormat/>
    <w:uiPriority w:val="0"/>
  </w:style>
  <w:style w:type="character" w:styleId="30">
    <w:name w:val="HTML Code"/>
    <w:basedOn w:val="23"/>
    <w:qFormat/>
    <w:uiPriority w:val="0"/>
    <w:rPr>
      <w:rFonts w:hint="default" w:ascii="serif" w:hAnsi="serif" w:eastAsia="serif" w:cs="serif"/>
      <w:sz w:val="21"/>
      <w:szCs w:val="21"/>
    </w:rPr>
  </w:style>
  <w:style w:type="character" w:styleId="31">
    <w:name w:val="HTML Cite"/>
    <w:basedOn w:val="23"/>
    <w:qFormat/>
    <w:uiPriority w:val="0"/>
    <w:rPr>
      <w:color w:val="008000"/>
    </w:rPr>
  </w:style>
  <w:style w:type="character" w:styleId="32">
    <w:name w:val="HTML Keyboard"/>
    <w:basedOn w:val="23"/>
    <w:qFormat/>
    <w:uiPriority w:val="0"/>
    <w:rPr>
      <w:rFonts w:ascii="serif" w:hAnsi="serif" w:eastAsia="serif" w:cs="serif"/>
      <w:color w:val="338DE6"/>
      <w:sz w:val="21"/>
      <w:szCs w:val="21"/>
      <w:u w:val="none"/>
    </w:rPr>
  </w:style>
  <w:style w:type="character" w:styleId="33">
    <w:name w:val="HTML Sample"/>
    <w:basedOn w:val="23"/>
    <w:qFormat/>
    <w:uiPriority w:val="0"/>
    <w:rPr>
      <w:rFonts w:hint="default" w:ascii="serif" w:hAnsi="serif" w:eastAsia="serif" w:cs="serif"/>
      <w:sz w:val="21"/>
      <w:szCs w:val="21"/>
    </w:rPr>
  </w:style>
  <w:style w:type="paragraph" w:customStyle="1" w:styleId="34">
    <w:name w:val="WPSOffice手动目录 1"/>
    <w:qFormat/>
    <w:uiPriority w:val="0"/>
    <w:rPr>
      <w:rFonts w:ascii="Calibri" w:hAnsi="Calibri" w:eastAsia="宋体" w:cs="Times New Roman"/>
      <w:lang w:val="en-US" w:eastAsia="zh-CN" w:bidi="ar-SA"/>
    </w:rPr>
  </w:style>
  <w:style w:type="character" w:customStyle="1" w:styleId="35">
    <w:name w:val="font11"/>
    <w:basedOn w:val="23"/>
    <w:qFormat/>
    <w:uiPriority w:val="0"/>
    <w:rPr>
      <w:rFonts w:ascii="Arial" w:hAnsi="Arial" w:cs="Arial"/>
      <w:color w:val="000000"/>
      <w:sz w:val="20"/>
      <w:szCs w:val="20"/>
      <w:u w:val="none"/>
    </w:rPr>
  </w:style>
  <w:style w:type="character" w:customStyle="1" w:styleId="36">
    <w:name w:val="font31"/>
    <w:basedOn w:val="23"/>
    <w:qFormat/>
    <w:uiPriority w:val="0"/>
    <w:rPr>
      <w:rFonts w:ascii="宋体" w:hAnsi="宋体" w:eastAsia="宋体" w:cs="宋体"/>
      <w:color w:val="000000"/>
      <w:sz w:val="20"/>
      <w:szCs w:val="20"/>
      <w:u w:val="none"/>
    </w:rPr>
  </w:style>
  <w:style w:type="paragraph" w:customStyle="1" w:styleId="37">
    <w:name w:val="无间隔1"/>
    <w:basedOn w:val="1"/>
    <w:qFormat/>
    <w:uiPriority w:val="0"/>
    <w:pPr>
      <w:spacing w:line="400" w:lineRule="exact"/>
    </w:pPr>
    <w:rPr>
      <w:sz w:val="24"/>
    </w:rPr>
  </w:style>
  <w:style w:type="character" w:customStyle="1" w:styleId="38">
    <w:name w:val="c-icon14"/>
    <w:basedOn w:val="23"/>
    <w:qFormat/>
    <w:uiPriority w:val="0"/>
  </w:style>
  <w:style w:type="character" w:customStyle="1" w:styleId="39">
    <w:name w:val="fontborder"/>
    <w:basedOn w:val="23"/>
    <w:qFormat/>
    <w:uiPriority w:val="0"/>
    <w:rPr>
      <w:color w:val="333333"/>
      <w:sz w:val="21"/>
      <w:szCs w:val="21"/>
      <w:bdr w:val="single" w:color="000000" w:sz="6" w:space="0"/>
    </w:rPr>
  </w:style>
  <w:style w:type="character" w:customStyle="1" w:styleId="40">
    <w:name w:val="fontstrikethrough"/>
    <w:basedOn w:val="23"/>
    <w:qFormat/>
    <w:uiPriority w:val="0"/>
    <w:rPr>
      <w:strike/>
    </w:rPr>
  </w:style>
  <w:style w:type="paragraph" w:customStyle="1" w:styleId="41">
    <w:name w:val="无间隔2"/>
    <w:basedOn w:val="1"/>
    <w:qFormat/>
    <w:uiPriority w:val="1"/>
    <w:pPr>
      <w:spacing w:line="400" w:lineRule="exact"/>
    </w:pPr>
    <w:rPr>
      <w:sz w:val="24"/>
    </w:rPr>
  </w:style>
  <w:style w:type="character" w:customStyle="1" w:styleId="42">
    <w:name w:val="c-icon"/>
    <w:basedOn w:val="23"/>
    <w:qFormat/>
    <w:uiPriority w:val="0"/>
  </w:style>
  <w:style w:type="paragraph" w:styleId="43">
    <w:name w:val="List Paragraph"/>
    <w:basedOn w:val="1"/>
    <w:qFormat/>
    <w:uiPriority w:val="34"/>
    <w:pPr>
      <w:ind w:firstLine="420" w:firstLineChars="200"/>
    </w:pPr>
  </w:style>
  <w:style w:type="table" w:customStyle="1" w:styleId="44">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45">
    <w:name w:val="BodyText1I"/>
    <w:basedOn w:val="46"/>
    <w:next w:val="1"/>
    <w:qFormat/>
    <w:uiPriority w:val="0"/>
    <w:pPr>
      <w:spacing w:after="60" w:line="360" w:lineRule="atLeast"/>
      <w:ind w:left="72" w:leftChars="30" w:right="30" w:rightChars="30" w:firstLine="420"/>
      <w:jc w:val="center"/>
      <w:textAlignment w:val="baseline"/>
    </w:pPr>
    <w:rPr>
      <w:rFonts w:ascii="Times New Roman" w:hAnsi="Times New Roman" w:eastAsia="楷体_GB2312"/>
      <w:kern w:val="0"/>
      <w:sz w:val="32"/>
      <w:szCs w:val="20"/>
      <w:lang w:val="en-US" w:eastAsia="zh-CN" w:bidi="ar-SA"/>
    </w:rPr>
  </w:style>
  <w:style w:type="paragraph" w:customStyle="1" w:styleId="46">
    <w:name w:val="BodyText"/>
    <w:basedOn w:val="1"/>
    <w:next w:val="47"/>
    <w:qFormat/>
    <w:uiPriority w:val="0"/>
    <w:pPr>
      <w:spacing w:after="60" w:line="360" w:lineRule="atLeast"/>
      <w:ind w:left="72" w:leftChars="30" w:right="30" w:rightChars="30"/>
      <w:jc w:val="center"/>
      <w:textAlignment w:val="baseline"/>
    </w:pPr>
    <w:rPr>
      <w:rFonts w:ascii="Calibri" w:hAnsi="Calibri" w:eastAsia="宋体"/>
      <w:kern w:val="0"/>
      <w:sz w:val="20"/>
      <w:szCs w:val="20"/>
      <w:lang w:val="en-US" w:eastAsia="zh-CN" w:bidi="ar-SA"/>
    </w:rPr>
  </w:style>
  <w:style w:type="paragraph" w:customStyle="1" w:styleId="47">
    <w:name w:val="UserStyle_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8">
    <w:name w:val="Table Paragraph"/>
    <w:basedOn w:val="1"/>
    <w:unhideWhenUsed/>
    <w:qFormat/>
    <w:uiPriority w:val="1"/>
    <w:pPr>
      <w:jc w:val="both"/>
    </w:pPr>
    <w:rPr>
      <w:rFonts w:ascii="Calibri" w:hAnsi="Calibri"/>
    </w:rPr>
  </w:style>
  <w:style w:type="paragraph" w:customStyle="1" w:styleId="49">
    <w:name w:val="列表 21"/>
    <w:basedOn w:val="1"/>
    <w:qFormat/>
    <w:uiPriority w:val="0"/>
    <w:pPr>
      <w:ind w:left="100" w:leftChars="200" w:hanging="200" w:hanging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8514</Words>
  <Characters>8988</Characters>
  <Lines>70</Lines>
  <Paragraphs>19</Paragraphs>
  <TotalTime>11</TotalTime>
  <ScaleCrop>false</ScaleCrop>
  <LinksUpToDate>false</LinksUpToDate>
  <CharactersWithSpaces>9895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2020-03-18T03:03:00Z</dcterms:created>
  <dc:creator>小标题</dc:creator>
  <cp:lastModifiedBy>Administrator</cp:lastModifiedBy>
  <cp:lastPrinted>2023-05-31T07:23:00Z</cp:lastPrinted>
  <dcterms:modified xsi:type="dcterms:W3CDTF">2023-06-05T01:25:42Z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0C4C240004934CE39019087E4D282305</vt:lpwstr>
  </property>
</Properties>
</file>