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color w:val="000000"/>
          <w:sz w:val="56"/>
          <w:szCs w:val="56"/>
          <w:lang w:eastAsia="zh-CN"/>
        </w:rPr>
      </w:pPr>
    </w:p>
    <w:p>
      <w:pPr>
        <w:jc w:val="center"/>
        <w:rPr>
          <w:rFonts w:hint="eastAsia" w:ascii="仿宋" w:hAnsi="仿宋" w:eastAsia="仿宋" w:cs="仿宋"/>
          <w:b/>
          <w:bCs w:val="0"/>
          <w:color w:val="000000"/>
          <w:sz w:val="144"/>
          <w:szCs w:val="144"/>
          <w:lang w:eastAsia="zh-CN"/>
        </w:rPr>
      </w:pPr>
      <w:r>
        <w:rPr>
          <w:rFonts w:hint="eastAsia" w:ascii="仿宋" w:hAnsi="仿宋" w:eastAsia="仿宋" w:cs="仿宋"/>
          <w:b/>
          <w:bCs w:val="0"/>
          <w:color w:val="000000"/>
          <w:sz w:val="72"/>
          <w:szCs w:val="72"/>
          <w:lang w:eastAsia="zh-CN"/>
        </w:rPr>
        <w:t>淇县人民医院购置亚低温治疗仪项目</w:t>
      </w:r>
    </w:p>
    <w:p>
      <w:pPr>
        <w:jc w:val="center"/>
        <w:rPr>
          <w:rFonts w:ascii="仿宋" w:hAnsi="仿宋" w:eastAsia="仿宋" w:cs="仿宋"/>
          <w:b/>
          <w:bCs/>
          <w:color w:val="000000"/>
          <w:sz w:val="72"/>
          <w:szCs w:val="72"/>
        </w:rPr>
      </w:pPr>
    </w:p>
    <w:p>
      <w:pPr>
        <w:jc w:val="center"/>
        <w:rPr>
          <w:rFonts w:ascii="仿宋" w:hAnsi="仿宋" w:eastAsia="仿宋" w:cs="仿宋"/>
          <w:b/>
          <w:bCs/>
          <w:color w:val="000000"/>
          <w:sz w:val="72"/>
          <w:szCs w:val="72"/>
        </w:rPr>
      </w:pPr>
    </w:p>
    <w:p>
      <w:pPr>
        <w:jc w:val="center"/>
        <w:rPr>
          <w:rFonts w:hint="eastAsia" w:ascii="仿宋" w:hAnsi="仿宋" w:eastAsia="仿宋" w:cs="仿宋"/>
          <w:color w:val="000000"/>
          <w:sz w:val="72"/>
          <w:szCs w:val="72"/>
          <w:lang w:eastAsia="zh-CN"/>
        </w:rPr>
      </w:pPr>
      <w:r>
        <w:rPr>
          <w:rFonts w:hint="eastAsia" w:ascii="仿宋" w:hAnsi="仿宋" w:eastAsia="仿宋" w:cs="仿宋"/>
          <w:b/>
          <w:bCs/>
          <w:color w:val="000000"/>
          <w:sz w:val="72"/>
          <w:szCs w:val="72"/>
        </w:rPr>
        <w:t>询价</w:t>
      </w:r>
      <w:r>
        <w:rPr>
          <w:rFonts w:hint="eastAsia" w:ascii="仿宋" w:hAnsi="仿宋" w:eastAsia="仿宋" w:cs="仿宋"/>
          <w:b/>
          <w:bCs/>
          <w:color w:val="000000"/>
          <w:sz w:val="72"/>
          <w:szCs w:val="72"/>
          <w:lang w:eastAsia="zh-CN"/>
        </w:rPr>
        <w:t>文件</w:t>
      </w:r>
    </w:p>
    <w:p>
      <w:pPr>
        <w:tabs>
          <w:tab w:val="left" w:pos="6643"/>
        </w:tabs>
        <w:jc w:val="center"/>
        <w:rPr>
          <w:rFonts w:hint="default" w:ascii="仿宋" w:hAnsi="仿宋" w:eastAsia="仿宋" w:cs="仿宋"/>
          <w:b/>
          <w:sz w:val="36"/>
          <w:szCs w:val="36"/>
          <w:lang w:val="en-US" w:eastAsia="zh-CN"/>
        </w:rPr>
      </w:pPr>
      <w:r>
        <w:rPr>
          <w:rFonts w:hint="eastAsia" w:ascii="仿宋" w:hAnsi="仿宋" w:eastAsia="仿宋" w:cs="仿宋"/>
          <w:b/>
          <w:sz w:val="36"/>
          <w:szCs w:val="36"/>
        </w:rPr>
        <w:t>采购编号：</w:t>
      </w:r>
      <w:r>
        <w:rPr>
          <w:rFonts w:hint="eastAsia" w:ascii="仿宋" w:hAnsi="仿宋" w:eastAsia="仿宋" w:cs="仿宋"/>
          <w:b/>
          <w:sz w:val="36"/>
          <w:szCs w:val="36"/>
          <w:lang w:eastAsia="zh-CN"/>
        </w:rPr>
        <w:t>HXCG-2023-009</w:t>
      </w:r>
    </w:p>
    <w:p>
      <w:pPr>
        <w:rPr>
          <w:rFonts w:ascii="仿宋" w:hAnsi="仿宋" w:eastAsia="仿宋" w:cs="仿宋"/>
          <w:color w:val="000000"/>
          <w:sz w:val="36"/>
          <w:szCs w:val="36"/>
        </w:rPr>
      </w:pPr>
    </w:p>
    <w:p>
      <w:pPr>
        <w:jc w:val="center"/>
        <w:rPr>
          <w:rFonts w:ascii="仿宋" w:hAnsi="仿宋" w:eastAsia="仿宋" w:cs="仿宋"/>
          <w:b/>
          <w:bCs/>
          <w:color w:val="000000"/>
          <w:sz w:val="28"/>
          <w:szCs w:val="28"/>
        </w:rPr>
      </w:pPr>
    </w:p>
    <w:p>
      <w:pPr>
        <w:rPr>
          <w:rFonts w:ascii="仿宋" w:hAnsi="仿宋" w:eastAsia="仿宋" w:cs="仿宋"/>
          <w:color w:val="000000"/>
          <w:sz w:val="36"/>
          <w:szCs w:val="36"/>
        </w:rPr>
      </w:pPr>
      <w:r>
        <w:rPr>
          <w:rFonts w:hint="eastAsia" w:ascii="仿宋" w:hAnsi="仿宋" w:eastAsia="仿宋" w:cs="仿宋"/>
          <w:b/>
          <w:bCs/>
          <w:color w:val="000000"/>
          <w:sz w:val="28"/>
          <w:szCs w:val="28"/>
        </w:rPr>
        <w:t xml:space="preserve"> </w:t>
      </w:r>
    </w:p>
    <w:p>
      <w:pPr>
        <w:pStyle w:val="7"/>
        <w:numPr>
          <w:ilvl w:val="0"/>
          <w:numId w:val="0"/>
        </w:numPr>
        <w:ind w:left="360"/>
        <w:jc w:val="both"/>
        <w:rPr>
          <w:rFonts w:ascii="仿宋" w:hAnsi="仿宋" w:eastAsia="仿宋" w:cs="仿宋"/>
          <w:sz w:val="28"/>
          <w:szCs w:val="21"/>
        </w:rPr>
      </w:pPr>
    </w:p>
    <w:p>
      <w:pPr>
        <w:rPr>
          <w:rFonts w:ascii="仿宋" w:hAnsi="仿宋" w:eastAsia="仿宋" w:cs="仿宋"/>
          <w:sz w:val="22"/>
          <w:szCs w:val="28"/>
        </w:rPr>
      </w:pPr>
    </w:p>
    <w:p>
      <w:pPr>
        <w:pStyle w:val="7"/>
        <w:numPr>
          <w:ilvl w:val="0"/>
          <w:numId w:val="0"/>
        </w:numPr>
        <w:ind w:left="360"/>
        <w:jc w:val="both"/>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 xml:space="preserve">  </w:t>
      </w:r>
    </w:p>
    <w:p>
      <w:pPr>
        <w:rPr>
          <w:rFonts w:ascii="仿宋" w:hAnsi="仿宋" w:eastAsia="仿宋" w:cs="仿宋"/>
          <w:color w:val="000000"/>
          <w:sz w:val="36"/>
          <w:szCs w:val="36"/>
        </w:rPr>
      </w:pPr>
    </w:p>
    <w:p>
      <w:pPr>
        <w:pStyle w:val="12"/>
        <w:rPr>
          <w:rFonts w:ascii="仿宋" w:hAnsi="仿宋" w:eastAsia="仿宋" w:cs="仿宋"/>
          <w:sz w:val="22"/>
          <w:szCs w:val="28"/>
        </w:rPr>
      </w:pP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采购单</w:t>
      </w:r>
      <w:bookmarkStart w:id="0" w:name="Text4"/>
      <w:r>
        <w:rPr>
          <w:rFonts w:hint="eastAsia" w:ascii="仿宋" w:hAnsi="仿宋" w:eastAsia="仿宋" w:cs="仿宋"/>
          <w:b/>
          <w:sz w:val="36"/>
          <w:szCs w:val="36"/>
        </w:rPr>
        <w:t>位：</w:t>
      </w:r>
      <w:bookmarkEnd w:id="0"/>
      <w:r>
        <w:rPr>
          <w:rFonts w:hint="eastAsia" w:ascii="仿宋" w:hAnsi="仿宋" w:eastAsia="仿宋" w:cs="仿宋"/>
          <w:b/>
          <w:sz w:val="36"/>
          <w:szCs w:val="36"/>
        </w:rPr>
        <w:t>淇县人民医院</w:t>
      </w: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采购代理机构：河南弘新工程咨询有限公司</w:t>
      </w: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编制时间：二0二</w:t>
      </w:r>
      <w:r>
        <w:rPr>
          <w:rFonts w:hint="eastAsia" w:ascii="仿宋" w:hAnsi="仿宋" w:eastAsia="仿宋" w:cs="仿宋"/>
          <w:b/>
          <w:sz w:val="36"/>
          <w:szCs w:val="36"/>
          <w:lang w:eastAsia="zh-CN"/>
        </w:rPr>
        <w:t>三</w:t>
      </w:r>
      <w:r>
        <w:rPr>
          <w:rFonts w:hint="eastAsia" w:ascii="仿宋" w:hAnsi="仿宋" w:eastAsia="仿宋" w:cs="仿宋"/>
          <w:b/>
          <w:sz w:val="36"/>
          <w:szCs w:val="36"/>
        </w:rPr>
        <w:t>年</w:t>
      </w:r>
      <w:r>
        <w:rPr>
          <w:rFonts w:hint="eastAsia" w:ascii="仿宋" w:hAnsi="仿宋" w:eastAsia="仿宋" w:cs="仿宋"/>
          <w:b/>
          <w:sz w:val="36"/>
          <w:szCs w:val="36"/>
          <w:lang w:eastAsia="zh-CN"/>
        </w:rPr>
        <w:t>五</w:t>
      </w:r>
      <w:r>
        <w:rPr>
          <w:rFonts w:hint="eastAsia" w:ascii="仿宋" w:hAnsi="仿宋" w:eastAsia="仿宋" w:cs="仿宋"/>
          <w:b/>
          <w:sz w:val="36"/>
          <w:szCs w:val="36"/>
        </w:rPr>
        <w:t>月</w:t>
      </w:r>
    </w:p>
    <w:p>
      <w:pPr>
        <w:pStyle w:val="16"/>
        <w:tabs>
          <w:tab w:val="right" w:leader="dot" w:pos="9746"/>
          <w:tab w:val="clear" w:pos="9288"/>
        </w:tabs>
        <w:spacing w:line="360" w:lineRule="auto"/>
        <w:jc w:val="center"/>
        <w:rPr>
          <w:rFonts w:ascii="仿宋" w:hAnsi="仿宋" w:eastAsia="仿宋" w:cs="仿宋"/>
          <w:b/>
          <w:bCs/>
          <w:sz w:val="40"/>
          <w:szCs w:val="40"/>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rFonts w:ascii="仿宋" w:hAnsi="仿宋" w:eastAsia="仿宋" w:cs="仿宋"/>
          <w:sz w:val="40"/>
          <w:szCs w:val="48"/>
        </w:rPr>
      </w:pPr>
      <w:r>
        <w:rPr>
          <w:rFonts w:hint="eastAsia" w:ascii="仿宋" w:hAnsi="仿宋" w:eastAsia="仿宋" w:cs="仿宋"/>
          <w:sz w:val="40"/>
          <w:szCs w:val="48"/>
        </w:rPr>
        <w:t>目  录</w:t>
      </w:r>
    </w:p>
    <w:p>
      <w:pPr>
        <w:pStyle w:val="34"/>
        <w:tabs>
          <w:tab w:val="right" w:leader="dot" w:pos="8306"/>
        </w:tabs>
        <w:spacing w:line="720" w:lineRule="auto"/>
        <w:rPr>
          <w:rFonts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fldChar w:fldCharType="begin"/>
      </w:r>
      <w:r>
        <w:instrText xml:space="preserve"> HYPERLINK \l "_Toc16804" </w:instrText>
      </w:r>
      <w:r>
        <w:fldChar w:fldCharType="separate"/>
      </w:r>
      <w:r>
        <w:rPr>
          <w:rFonts w:hint="eastAsia" w:ascii="仿宋" w:hAnsi="仿宋" w:eastAsia="仿宋" w:cs="仿宋"/>
          <w:sz w:val="36"/>
          <w:szCs w:val="56"/>
        </w:rPr>
        <w:t>第一章 询价</w:t>
      </w:r>
      <w:r>
        <w:rPr>
          <w:rFonts w:hint="eastAsia" w:ascii="仿宋" w:hAnsi="仿宋" w:eastAsia="仿宋" w:cs="仿宋"/>
          <w:sz w:val="36"/>
          <w:szCs w:val="56"/>
          <w:lang w:eastAsia="zh-CN"/>
        </w:rPr>
        <w:t>公告</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_Toc16804 </w:instrText>
      </w:r>
      <w:r>
        <w:rPr>
          <w:rFonts w:hint="eastAsia" w:ascii="仿宋" w:hAnsi="仿宋" w:eastAsia="仿宋" w:cs="仿宋"/>
          <w:sz w:val="36"/>
          <w:szCs w:val="36"/>
        </w:rPr>
        <w:fldChar w:fldCharType="separate"/>
      </w:r>
      <w:r>
        <w:rPr>
          <w:rFonts w:hint="eastAsia" w:ascii="仿宋" w:hAnsi="仿宋" w:eastAsia="仿宋" w:cs="仿宋"/>
          <w:sz w:val="36"/>
          <w:szCs w:val="36"/>
        </w:rPr>
        <w:t>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"_Toc5813" </w:instrText>
      </w:r>
      <w:r>
        <w:fldChar w:fldCharType="separate"/>
      </w:r>
      <w:r>
        <w:rPr>
          <w:rFonts w:hint="eastAsia" w:ascii="仿宋" w:hAnsi="仿宋" w:eastAsia="仿宋" w:cs="仿宋"/>
          <w:sz w:val="36"/>
          <w:szCs w:val="56"/>
        </w:rPr>
        <w:t>第二章  供应商须知</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_Toc5813 </w:instrText>
      </w:r>
      <w:r>
        <w:rPr>
          <w:rFonts w:hint="eastAsia" w:ascii="仿宋" w:hAnsi="仿宋" w:eastAsia="仿宋" w:cs="仿宋"/>
          <w:sz w:val="36"/>
          <w:szCs w:val="36"/>
        </w:rPr>
        <w:fldChar w:fldCharType="separate"/>
      </w:r>
      <w:r>
        <w:rPr>
          <w:rFonts w:hint="eastAsia" w:ascii="仿宋" w:hAnsi="仿宋" w:eastAsia="仿宋" w:cs="仿宋"/>
          <w:sz w:val="36"/>
          <w:szCs w:val="36"/>
        </w:rPr>
        <w:t>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"_Toc5009" </w:instrText>
      </w:r>
      <w:r>
        <w:fldChar w:fldCharType="separate"/>
      </w:r>
      <w:r>
        <w:rPr>
          <w:rFonts w:hint="eastAsia" w:ascii="仿宋" w:hAnsi="仿宋" w:eastAsia="仿宋" w:cs="仿宋"/>
          <w:sz w:val="36"/>
          <w:szCs w:val="56"/>
        </w:rPr>
        <w:t>第三章 采购项目相关要求及技术规格</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_Toc5009 </w:instrText>
      </w:r>
      <w:r>
        <w:rPr>
          <w:rFonts w:hint="eastAsia" w:ascii="仿宋" w:hAnsi="仿宋" w:eastAsia="仿宋" w:cs="仿宋"/>
          <w:sz w:val="36"/>
          <w:szCs w:val="36"/>
        </w:rPr>
        <w:fldChar w:fldCharType="separate"/>
      </w:r>
      <w:r>
        <w:rPr>
          <w:rFonts w:hint="eastAsia" w:ascii="仿宋" w:hAnsi="仿宋" w:eastAsia="仿宋" w:cs="仿宋"/>
          <w:sz w:val="36"/>
          <w:szCs w:val="36"/>
        </w:rPr>
        <w:t>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"_Toc9411" </w:instrText>
      </w:r>
      <w:r>
        <w:fldChar w:fldCharType="separate"/>
      </w:r>
      <w:r>
        <w:rPr>
          <w:rFonts w:hint="eastAsia" w:ascii="仿宋" w:hAnsi="仿宋" w:eastAsia="仿宋" w:cs="仿宋"/>
          <w:sz w:val="36"/>
          <w:szCs w:val="56"/>
        </w:rPr>
        <w:t>第四章 评审方法（采用最低评标价法）</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_Toc9411 </w:instrText>
      </w:r>
      <w:r>
        <w:rPr>
          <w:rFonts w:hint="eastAsia" w:ascii="仿宋" w:hAnsi="仿宋" w:eastAsia="仿宋" w:cs="仿宋"/>
          <w:sz w:val="36"/>
          <w:szCs w:val="36"/>
        </w:rPr>
        <w:fldChar w:fldCharType="separate"/>
      </w:r>
      <w:r>
        <w:rPr>
          <w:rFonts w:hint="eastAsia" w:ascii="仿宋" w:hAnsi="仿宋" w:eastAsia="仿宋" w:cs="仿宋"/>
          <w:sz w:val="36"/>
          <w:szCs w:val="36"/>
        </w:rPr>
        <w:t>9</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"_Toc9741" </w:instrText>
      </w:r>
      <w:r>
        <w:fldChar w:fldCharType="separate"/>
      </w:r>
      <w:r>
        <w:rPr>
          <w:rFonts w:hint="eastAsia" w:ascii="仿宋" w:hAnsi="仿宋" w:eastAsia="仿宋" w:cs="仿宋"/>
          <w:sz w:val="36"/>
          <w:szCs w:val="56"/>
        </w:rPr>
        <w:t>第五章 合同书格式和基本条款（模板仅供参考）</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_Toc9741 </w:instrText>
      </w:r>
      <w:r>
        <w:rPr>
          <w:rFonts w:hint="eastAsia" w:ascii="仿宋" w:hAnsi="仿宋" w:eastAsia="仿宋" w:cs="仿宋"/>
          <w:sz w:val="36"/>
          <w:szCs w:val="36"/>
        </w:rPr>
        <w:fldChar w:fldCharType="separate"/>
      </w:r>
      <w:r>
        <w:rPr>
          <w:rFonts w:hint="eastAsia" w:ascii="仿宋" w:hAnsi="仿宋" w:eastAsia="仿宋" w:cs="仿宋"/>
          <w:sz w:val="36"/>
          <w:szCs w:val="36"/>
        </w:rPr>
        <w:t>13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"_Toc24319" </w:instrText>
      </w:r>
      <w:r>
        <w:fldChar w:fldCharType="separate"/>
      </w:r>
      <w:r>
        <w:rPr>
          <w:rFonts w:hint="eastAsia" w:ascii="仿宋" w:hAnsi="仿宋" w:eastAsia="仿宋" w:cs="仿宋"/>
          <w:sz w:val="36"/>
          <w:szCs w:val="56"/>
        </w:rPr>
        <w:t>第六章  响应文件格式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_Toc24319 </w:instrText>
      </w:r>
      <w:r>
        <w:rPr>
          <w:rFonts w:hint="eastAsia" w:ascii="仿宋" w:hAnsi="仿宋" w:eastAsia="仿宋" w:cs="仿宋"/>
          <w:sz w:val="36"/>
          <w:szCs w:val="36"/>
        </w:rPr>
        <w:fldChar w:fldCharType="separate"/>
      </w:r>
      <w:r>
        <w:rPr>
          <w:rFonts w:hint="eastAsia" w:ascii="仿宋" w:hAnsi="仿宋" w:eastAsia="仿宋" w:cs="仿宋"/>
          <w:sz w:val="36"/>
          <w:szCs w:val="36"/>
        </w:rPr>
        <w:t>16</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spacing w:line="720" w:lineRule="auto"/>
        <w:rPr>
          <w:rFonts w:ascii="仿宋" w:hAnsi="仿宋" w:eastAsia="仿宋" w:cs="仿宋"/>
          <w:sz w:val="22"/>
          <w:szCs w:val="28"/>
        </w:rPr>
      </w:pPr>
      <w:r>
        <w:rPr>
          <w:rFonts w:hint="eastAsia" w:ascii="仿宋" w:hAnsi="仿宋" w:eastAsia="仿宋" w:cs="仿宋"/>
          <w:sz w:val="36"/>
          <w:szCs w:val="36"/>
        </w:rPr>
        <w:fldChar w:fldCharType="end"/>
      </w:r>
    </w:p>
    <w:p>
      <w:pPr>
        <w:spacing w:line="440" w:lineRule="exact"/>
        <w:jc w:val="center"/>
        <w:rPr>
          <w:rFonts w:ascii="仿宋" w:hAnsi="仿宋" w:eastAsia="仿宋" w:cs="仿宋"/>
          <w:b/>
          <w:sz w:val="36"/>
          <w:szCs w:val="36"/>
        </w:rPr>
      </w:pPr>
      <w:r>
        <w:rPr>
          <w:rFonts w:hint="eastAsia" w:ascii="仿宋" w:hAnsi="仿宋" w:eastAsia="仿宋" w:cs="仿宋"/>
          <w:kern w:val="0"/>
          <w:sz w:val="24"/>
        </w:rPr>
        <w:br w:type="textWrapping"/>
      </w:r>
    </w:p>
    <w:p>
      <w:pPr>
        <w:pStyle w:val="12"/>
        <w:rPr>
          <w:rFonts w:ascii="仿宋" w:hAnsi="仿宋" w:eastAsia="仿宋" w:cs="仿宋"/>
          <w:sz w:val="22"/>
          <w:szCs w:val="28"/>
        </w:rPr>
      </w:pPr>
    </w:p>
    <w:p>
      <w:pPr>
        <w:spacing w:line="440" w:lineRule="exact"/>
        <w:jc w:val="center"/>
        <w:rPr>
          <w:rFonts w:ascii="仿宋" w:hAnsi="仿宋" w:eastAsia="仿宋" w:cs="仿宋"/>
          <w:b/>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1"/>
          <w:cols w:space="720" w:num="1"/>
          <w:titlePg/>
          <w:docGrid w:type="linesAndChars" w:linePitch="291" w:charSpace="-2726"/>
        </w:sectPr>
      </w:pPr>
    </w:p>
    <w:p>
      <w:pPr>
        <w:spacing w:line="400" w:lineRule="exact"/>
        <w:jc w:val="center"/>
        <w:outlineLvl w:val="0"/>
        <w:rPr>
          <w:rFonts w:hint="eastAsia" w:ascii="仿宋" w:hAnsi="仿宋" w:eastAsia="仿宋" w:cs="仿宋"/>
          <w:b/>
          <w:sz w:val="36"/>
          <w:szCs w:val="36"/>
          <w:lang w:eastAsia="zh-CN"/>
        </w:rPr>
      </w:pPr>
      <w:bookmarkStart w:id="1" w:name="_Toc16804"/>
      <w:bookmarkStart w:id="2" w:name="_Toc31497"/>
      <w:r>
        <w:rPr>
          <w:rFonts w:hint="eastAsia" w:ascii="仿宋" w:hAnsi="仿宋" w:eastAsia="仿宋" w:cs="仿宋"/>
          <w:b/>
          <w:sz w:val="36"/>
          <w:szCs w:val="36"/>
        </w:rPr>
        <w:t>第一章 询价</w:t>
      </w:r>
      <w:r>
        <w:rPr>
          <w:rFonts w:hint="eastAsia" w:ascii="仿宋" w:hAnsi="仿宋" w:eastAsia="仿宋" w:cs="仿宋"/>
          <w:b/>
          <w:sz w:val="36"/>
          <w:szCs w:val="36"/>
          <w:lang w:eastAsia="zh-CN"/>
        </w:rPr>
        <w:t>公告</w:t>
      </w:r>
    </w:p>
    <w:bookmarkEnd w:id="1"/>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淇县人民医院购置亚低温治疗仪项目</w:t>
      </w:r>
      <w:r>
        <w:rPr>
          <w:rFonts w:hint="eastAsia" w:ascii="仿宋" w:hAnsi="仿宋" w:eastAsia="仿宋" w:cs="仿宋"/>
          <w:b/>
          <w:bCs/>
          <w:sz w:val="32"/>
          <w:szCs w:val="32"/>
        </w:rPr>
        <w:t>询价</w:t>
      </w:r>
      <w:bookmarkStart w:id="3" w:name="_Toc15317"/>
      <w:bookmarkStart w:id="4" w:name="_Toc5276"/>
      <w:r>
        <w:rPr>
          <w:rFonts w:hint="eastAsia" w:ascii="仿宋" w:hAnsi="仿宋" w:eastAsia="仿宋" w:cs="仿宋"/>
          <w:b/>
          <w:bCs/>
          <w:sz w:val="32"/>
          <w:szCs w:val="32"/>
          <w:lang w:eastAsia="zh-CN"/>
        </w:rPr>
        <w:t>公告</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kinsoku/>
        <w:wordWrap/>
        <w:overflowPunct/>
        <w:topLinePunct w:val="0"/>
        <w:autoSpaceDE/>
        <w:autoSpaceDN/>
        <w:bidi w:val="0"/>
        <w:spacing w:line="46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u w:val="single"/>
          <w:lang w:eastAsia="zh-CN"/>
        </w:rPr>
        <w:t>淇县人民医院购置亚低温治疗仪项目</w:t>
      </w:r>
      <w:r>
        <w:rPr>
          <w:rFonts w:hint="eastAsia" w:ascii="仿宋" w:hAnsi="仿宋" w:eastAsia="仿宋" w:cs="仿宋"/>
          <w:sz w:val="28"/>
          <w:szCs w:val="28"/>
        </w:rPr>
        <w:t>的潜在供应商在</w:t>
      </w:r>
      <w:r>
        <w:rPr>
          <w:rFonts w:hint="eastAsia" w:ascii="仿宋" w:hAnsi="仿宋" w:eastAsia="仿宋" w:cs="仿宋"/>
          <w:sz w:val="28"/>
          <w:szCs w:val="28"/>
          <w:u w:val="single"/>
        </w:rPr>
        <w:t>“淇县红旗路西段中原商务大厦五楼508室”</w:t>
      </w:r>
      <w:r>
        <w:rPr>
          <w:rFonts w:hint="eastAsia" w:ascii="仿宋" w:hAnsi="仿宋" w:eastAsia="仿宋" w:cs="仿宋"/>
          <w:sz w:val="28"/>
          <w:szCs w:val="28"/>
        </w:rPr>
        <w:t>获取采购文件，并于</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9 </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u w:val="single"/>
          <w:lang w:val="en-US" w:eastAsia="zh-CN"/>
        </w:rPr>
        <w:t xml:space="preserve">   9点</w:t>
      </w:r>
      <w:r>
        <w:rPr>
          <w:rFonts w:hint="eastAsia" w:ascii="仿宋" w:hAnsi="仿宋" w:eastAsia="仿宋" w:cs="仿宋"/>
          <w:sz w:val="28"/>
          <w:szCs w:val="28"/>
          <w:highlight w:val="none"/>
          <w:u w:val="single"/>
        </w:rPr>
        <w:t>00分</w:t>
      </w:r>
      <w:r>
        <w:rPr>
          <w:rFonts w:hint="eastAsia" w:ascii="仿宋" w:hAnsi="仿宋" w:eastAsia="仿宋" w:cs="仿宋"/>
          <w:sz w:val="28"/>
          <w:szCs w:val="28"/>
          <w:highlight w:val="none"/>
        </w:rPr>
        <w:t>（北京时间）前提交响应文件。</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一、项目基本情况</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HXCG-2023-009</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淇县人民医院购置亚低温治疗仪项目</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采购方式：询价</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5万</w:t>
      </w:r>
      <w:r>
        <w:rPr>
          <w:rFonts w:hint="eastAsia" w:ascii="仿宋" w:hAnsi="仿宋" w:eastAsia="仿宋" w:cs="仿宋"/>
          <w:sz w:val="28"/>
          <w:szCs w:val="28"/>
        </w:rPr>
        <w:t>元。</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资金来源：自筹资金</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购置亚低温治疗仪（详见采购项目相关要求及技术规格）</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自合同签订之日起 15 日历天内供货安装调试完毕</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质量要求：</w:t>
      </w:r>
      <w:r>
        <w:rPr>
          <w:rFonts w:hint="eastAsia" w:ascii="仿宋" w:hAnsi="仿宋" w:eastAsia="仿宋" w:cs="仿宋"/>
          <w:sz w:val="28"/>
          <w:szCs w:val="28"/>
          <w:lang w:val="en-US" w:eastAsia="zh-CN"/>
        </w:rPr>
        <w:t>合格。</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质保期：2年</w:t>
      </w:r>
    </w:p>
    <w:p>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本项目不接受联合体投标。</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供应商资格要求：</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1、符合《中华人民共和国政府采购法》第二十二条规定；</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2、具备独立法人资格，中华人民共和国工商部门颁发的有效期内营业执照，经营范围包括本次采购内容；</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3、供应商为制造商时，具有有效的《医疗器械生产许可证》、《医疗器械注册证》；</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4、供应商为经销商时，具有有效的《医疗器械经营许可证（或经营备案凭证）》，提供货物制造商的《医疗器械生产许可证》、《医疗器械注册证》</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、本项目不接受联合体。</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b/>
          <w:bCs/>
          <w:sz w:val="28"/>
          <w:szCs w:val="28"/>
          <w:lang w:val="en-US" w:eastAsia="zh-CN"/>
        </w:rPr>
        <w:t>落实政府采购政策需满足的资格要求：</w:t>
      </w:r>
      <w:r>
        <w:rPr>
          <w:rFonts w:hint="eastAsia" w:ascii="仿宋" w:hAnsi="仿宋" w:eastAsia="仿宋" w:cs="仿宋"/>
          <w:sz w:val="28"/>
          <w:szCs w:val="28"/>
          <w:lang w:val="en-US" w:eastAsia="zh-CN"/>
        </w:rPr>
        <w:t>本项目落实节约能源、保护环境、促进中小企业、监狱企业、残疾人福利性单位发展等政府采购政策（详见采购文件）。</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获取采购文件</w:t>
      </w:r>
    </w:p>
    <w:p>
      <w:pPr>
        <w:keepNext w:val="0"/>
        <w:keepLines w:val="0"/>
        <w:pageBreakBefore w:val="0"/>
        <w:kinsoku/>
        <w:wordWrap/>
        <w:overflowPunct/>
        <w:topLinePunct w:val="0"/>
        <w:autoSpaceDE/>
        <w:autoSpaceDN/>
        <w:bidi w:val="0"/>
        <w:snapToGrid w:val="0"/>
        <w:spacing w:line="460" w:lineRule="exact"/>
        <w:ind w:firstLine="837" w:firstLineChars="299"/>
        <w:rPr>
          <w:rFonts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color w:val="000000"/>
          <w:sz w:val="28"/>
          <w:szCs w:val="28"/>
          <w:highlight w:val="none"/>
          <w:u w:val="single"/>
          <w:lang w:val="en-US" w:eastAsia="zh-CN"/>
        </w:rPr>
        <w:t>2023年</w:t>
      </w:r>
      <w:r>
        <w:rPr>
          <w:rFonts w:hint="eastAsia" w:ascii="仿宋" w:hAnsi="仿宋" w:eastAsia="仿宋" w:cs="仿宋"/>
          <w:sz w:val="28"/>
          <w:szCs w:val="28"/>
          <w:highlight w:val="none"/>
          <w:u w:val="single"/>
          <w:lang w:val="en-US" w:eastAsia="zh-CN"/>
        </w:rPr>
        <w:t xml:space="preserve">6 </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5 </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至</w:t>
      </w:r>
      <w:r>
        <w:rPr>
          <w:rFonts w:hint="eastAsia" w:ascii="仿宋" w:hAnsi="仿宋" w:eastAsia="仿宋" w:cs="仿宋"/>
          <w:color w:val="000000"/>
          <w:sz w:val="28"/>
          <w:szCs w:val="28"/>
          <w:highlight w:val="none"/>
          <w:u w:val="single"/>
          <w:lang w:val="en-US" w:eastAsia="zh-CN"/>
        </w:rPr>
        <w:t>2023年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7 </w:t>
      </w:r>
      <w:r>
        <w:rPr>
          <w:rFonts w:hint="eastAsia" w:ascii="仿宋" w:hAnsi="仿宋" w:eastAsia="仿宋" w:cs="仿宋"/>
          <w:sz w:val="28"/>
          <w:szCs w:val="28"/>
          <w:highlight w:val="none"/>
          <w:u w:val="single"/>
        </w:rPr>
        <w:t>日</w:t>
      </w:r>
      <w:r>
        <w:rPr>
          <w:rFonts w:hint="eastAsia" w:ascii="仿宋" w:hAnsi="仿宋" w:eastAsia="仿宋" w:cs="仿宋"/>
          <w:sz w:val="28"/>
          <w:szCs w:val="28"/>
        </w:rPr>
        <w:t>，上午8:30-11:30时，下午15:00-17:00时（法定公休日、法定节假日除外）</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2、地点：淇县红旗路西段中原商务大厦五楼508室</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3、方式：现场报名获取采购文件</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4、售价：询价文件不收费。</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响应文件提交</w:t>
      </w:r>
      <w:r>
        <w:rPr>
          <w:rFonts w:hint="eastAsia" w:ascii="仿宋" w:hAnsi="仿宋" w:eastAsia="仿宋" w:cs="仿宋"/>
          <w:sz w:val="28"/>
          <w:szCs w:val="28"/>
          <w:lang w:eastAsia="zh-CN"/>
        </w:rPr>
        <w:t>及开启时间</w:t>
      </w:r>
    </w:p>
    <w:p>
      <w:pPr>
        <w:keepNext w:val="0"/>
        <w:keepLines w:val="0"/>
        <w:pageBreakBefore w:val="0"/>
        <w:kinsoku/>
        <w:wordWrap/>
        <w:overflowPunct/>
        <w:topLinePunct w:val="0"/>
        <w:autoSpaceDE/>
        <w:autoSpaceDN/>
        <w:bidi w:val="0"/>
        <w:spacing w:line="4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1、截止</w:t>
      </w:r>
      <w:r>
        <w:rPr>
          <w:rFonts w:hint="eastAsia" w:ascii="仿宋" w:hAnsi="仿宋" w:eastAsia="仿宋" w:cs="仿宋"/>
          <w:color w:val="000000"/>
          <w:sz w:val="28"/>
          <w:szCs w:val="28"/>
          <w:lang w:eastAsia="zh-CN"/>
        </w:rPr>
        <w:t>及开启</w:t>
      </w:r>
      <w:r>
        <w:rPr>
          <w:rFonts w:hint="eastAsia" w:ascii="仿宋" w:hAnsi="仿宋" w:eastAsia="仿宋" w:cs="仿宋"/>
          <w:color w:val="000000"/>
          <w:sz w:val="28"/>
          <w:szCs w:val="28"/>
        </w:rPr>
        <w:t>时间：</w:t>
      </w:r>
      <w:r>
        <w:rPr>
          <w:rFonts w:hint="eastAsia" w:ascii="仿宋" w:hAnsi="仿宋" w:eastAsia="仿宋" w:cs="仿宋"/>
          <w:color w:val="000000"/>
          <w:sz w:val="28"/>
          <w:szCs w:val="28"/>
          <w:highlight w:val="none"/>
          <w:u w:val="single"/>
          <w:lang w:val="en-US" w:eastAsia="zh-CN"/>
        </w:rPr>
        <w:t>2023年</w:t>
      </w:r>
      <w:r>
        <w:rPr>
          <w:rFonts w:hint="eastAsia" w:ascii="仿宋" w:hAnsi="仿宋" w:eastAsia="仿宋" w:cs="仿宋"/>
          <w:sz w:val="28"/>
          <w:szCs w:val="28"/>
          <w:highlight w:val="none"/>
          <w:u w:val="single"/>
          <w:lang w:val="en-US" w:eastAsia="zh-CN"/>
        </w:rPr>
        <w:t xml:space="preserve">6 </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9 </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u w:val="single"/>
          <w:lang w:val="en-US" w:eastAsia="zh-CN"/>
        </w:rPr>
        <w:t xml:space="preserve">9 </w:t>
      </w:r>
      <w:r>
        <w:rPr>
          <w:rFonts w:hint="eastAsia" w:ascii="仿宋" w:hAnsi="仿宋" w:eastAsia="仿宋" w:cs="仿宋"/>
          <w:sz w:val="28"/>
          <w:szCs w:val="28"/>
          <w:highlight w:val="none"/>
          <w:u w:val="single"/>
        </w:rPr>
        <w:t>点00分</w:t>
      </w:r>
      <w:r>
        <w:rPr>
          <w:rFonts w:hint="eastAsia" w:ascii="仿宋" w:hAnsi="仿宋" w:eastAsia="仿宋" w:cs="仿宋"/>
          <w:color w:val="000000"/>
          <w:sz w:val="28"/>
          <w:szCs w:val="28"/>
        </w:rPr>
        <w:t>（北京时间）</w:t>
      </w:r>
    </w:p>
    <w:p>
      <w:pPr>
        <w:pStyle w:val="19"/>
        <w:keepNext w:val="0"/>
        <w:keepLines w:val="0"/>
        <w:pageBreakBefore w:val="0"/>
        <w:kinsoku/>
        <w:wordWrap/>
        <w:overflowPunct/>
        <w:topLinePunct w:val="0"/>
        <w:autoSpaceDE/>
        <w:autoSpaceDN/>
        <w:bidi w:val="0"/>
        <w:spacing w:before="0" w:beforeAutospacing="0" w:after="0" w:afterAutospacing="0" w:line="460" w:lineRule="exact"/>
        <w:ind w:firstLine="560" w:firstLineChars="200"/>
        <w:rPr>
          <w:rFonts w:ascii="仿宋" w:hAnsi="仿宋" w:eastAsia="仿宋" w:cs="仿宋"/>
          <w:sz w:val="28"/>
          <w:szCs w:val="28"/>
        </w:rPr>
      </w:pPr>
      <w:r>
        <w:rPr>
          <w:rFonts w:hint="eastAsia" w:ascii="仿宋" w:hAnsi="仿宋" w:eastAsia="仿宋" w:cs="仿宋"/>
          <w:sz w:val="28"/>
          <w:szCs w:val="28"/>
        </w:rPr>
        <w:t>2、提交地点：</w:t>
      </w:r>
      <w:r>
        <w:rPr>
          <w:rFonts w:hint="eastAsia" w:ascii="仿宋" w:hAnsi="仿宋" w:eastAsia="仿宋" w:cs="仿宋"/>
          <w:sz w:val="28"/>
          <w:szCs w:val="28"/>
          <w:u w:val="single"/>
        </w:rPr>
        <w:t>淇县人民医院</w:t>
      </w:r>
      <w:r>
        <w:rPr>
          <w:rFonts w:hint="eastAsia" w:ascii="仿宋" w:hAnsi="仿宋" w:eastAsia="仿宋" w:cs="仿宋"/>
          <w:sz w:val="28"/>
          <w:szCs w:val="28"/>
          <w:u w:val="single"/>
          <w:lang w:eastAsia="zh-CN"/>
        </w:rPr>
        <w:t>后勤楼三楼312室</w:t>
      </w:r>
      <w:r>
        <w:rPr>
          <w:rFonts w:hint="eastAsia" w:ascii="仿宋" w:hAnsi="仿宋" w:eastAsia="仿宋" w:cs="仿宋"/>
          <w:sz w:val="28"/>
          <w:szCs w:val="28"/>
        </w:rPr>
        <w:t xml:space="preserve"> </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bCs/>
          <w:kern w:val="0"/>
          <w:sz w:val="28"/>
          <w:szCs w:val="28"/>
        </w:rPr>
        <w:t>发布公告</w:t>
      </w:r>
      <w:r>
        <w:rPr>
          <w:rFonts w:hint="eastAsia" w:ascii="仿宋" w:hAnsi="仿宋" w:eastAsia="仿宋" w:cs="仿宋"/>
          <w:bCs/>
          <w:kern w:val="0"/>
          <w:sz w:val="28"/>
          <w:szCs w:val="28"/>
          <w:lang w:eastAsia="zh-CN"/>
        </w:rPr>
        <w:t>及</w:t>
      </w:r>
      <w:r>
        <w:rPr>
          <w:rFonts w:hint="eastAsia" w:ascii="仿宋" w:hAnsi="仿宋" w:eastAsia="仿宋" w:cs="仿宋"/>
          <w:sz w:val="28"/>
          <w:szCs w:val="28"/>
        </w:rPr>
        <w:t>公告期限</w:t>
      </w:r>
      <w:bookmarkStart w:id="93" w:name="_GoBack"/>
      <w:bookmarkEnd w:id="93"/>
    </w:p>
    <w:p>
      <w:pPr>
        <w:keepNext w:val="0"/>
        <w:keepLines w:val="0"/>
        <w:pageBreakBefore w:val="0"/>
        <w:kinsoku/>
        <w:wordWrap/>
        <w:overflowPunct/>
        <w:topLinePunct w:val="0"/>
        <w:autoSpaceDE/>
        <w:autoSpaceDN/>
        <w:bidi w:val="0"/>
        <w:spacing w:line="460" w:lineRule="exact"/>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本次询价公告在淇县人民医院官网（http://hbte.qxrmyy.org/index.html）上发布。</w:t>
      </w:r>
    </w:p>
    <w:p>
      <w:pPr>
        <w:keepNext w:val="0"/>
        <w:keepLines w:val="0"/>
        <w:pageBreakBefore w:val="0"/>
        <w:kinsoku/>
        <w:wordWrap/>
        <w:overflowPunct/>
        <w:topLinePunct w:val="0"/>
        <w:autoSpaceDE/>
        <w:autoSpaceDN/>
        <w:bidi w:val="0"/>
        <w:spacing w:line="460" w:lineRule="exact"/>
        <w:ind w:firstLine="420"/>
        <w:rPr>
          <w:rFonts w:ascii="仿宋" w:hAnsi="仿宋" w:eastAsia="仿宋" w:cs="仿宋"/>
          <w:sz w:val="28"/>
          <w:szCs w:val="28"/>
        </w:rPr>
      </w:pPr>
      <w:r>
        <w:rPr>
          <w:rFonts w:hint="eastAsia" w:ascii="仿宋" w:hAnsi="仿宋" w:eastAsia="仿宋" w:cs="仿宋"/>
          <w:sz w:val="28"/>
          <w:szCs w:val="28"/>
          <w:lang w:val="en-US" w:eastAsia="zh-CN"/>
        </w:rPr>
        <w:t>2、公告期限：自本公告发布之日起 3个工作日。</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、凡对本次采购提出询问，请按以下方式联系。</w:t>
      </w:r>
    </w:p>
    <w:bookmarkEnd w:id="3"/>
    <w:bookmarkEnd w:id="4"/>
    <w:p>
      <w:pPr>
        <w:keepNext w:val="0"/>
        <w:keepLines w:val="0"/>
        <w:pageBreakBefore w:val="0"/>
        <w:kinsoku/>
        <w:wordWrap/>
        <w:overflowPunct/>
        <w:topLinePunct w:val="0"/>
        <w:autoSpaceDE/>
        <w:autoSpaceDN/>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名称：淇县人民医院        </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地  址：鹤壁市淇县人民路</w:t>
      </w:r>
    </w:p>
    <w:p>
      <w:pPr>
        <w:keepNext w:val="0"/>
        <w:keepLines w:val="0"/>
        <w:pageBreakBefore w:val="0"/>
        <w:kinsoku/>
        <w:wordWrap/>
        <w:overflowPunct/>
        <w:topLinePunct w:val="0"/>
        <w:autoSpaceDE/>
        <w:autoSpaceDN/>
        <w:bidi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李</w:t>
      </w:r>
      <w:r>
        <w:rPr>
          <w:rFonts w:hint="eastAsia" w:ascii="仿宋" w:hAnsi="仿宋" w:eastAsia="仿宋" w:cs="仿宋"/>
          <w:sz w:val="28"/>
          <w:szCs w:val="28"/>
        </w:rPr>
        <w:t>先生         联系电话：</w:t>
      </w:r>
      <w:r>
        <w:rPr>
          <w:rFonts w:hint="eastAsia" w:ascii="仿宋" w:hAnsi="仿宋" w:eastAsia="仿宋" w:cs="仿宋"/>
          <w:sz w:val="28"/>
          <w:szCs w:val="28"/>
          <w:lang w:val="en-US" w:eastAsia="zh-CN"/>
        </w:rPr>
        <w:t>16639221918</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2、采购代理机构信息</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名称：河南弘新工程咨询有限公司</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地  址：郑州市金水区金成时代广场</w:t>
      </w:r>
      <w:r>
        <w:rPr>
          <w:rFonts w:hint="eastAsia" w:ascii="仿宋" w:hAnsi="仿宋" w:eastAsia="仿宋" w:cs="仿宋"/>
          <w:sz w:val="28"/>
          <w:szCs w:val="28"/>
          <w:lang w:val="en-US" w:eastAsia="zh-CN"/>
        </w:rPr>
        <w:t>9</w:t>
      </w:r>
      <w:r>
        <w:rPr>
          <w:rFonts w:hint="eastAsia" w:ascii="仿宋" w:hAnsi="仿宋" w:eastAsia="仿宋" w:cs="仿宋"/>
          <w:sz w:val="28"/>
          <w:szCs w:val="28"/>
        </w:rPr>
        <w:t>号楼80</w:t>
      </w:r>
      <w:r>
        <w:rPr>
          <w:rFonts w:hint="eastAsia" w:ascii="仿宋" w:hAnsi="仿宋" w:eastAsia="仿宋" w:cs="仿宋"/>
          <w:sz w:val="28"/>
          <w:szCs w:val="28"/>
          <w:lang w:val="en-US" w:eastAsia="zh-CN"/>
        </w:rPr>
        <w:t>3</w:t>
      </w:r>
      <w:r>
        <w:rPr>
          <w:rFonts w:hint="eastAsia" w:ascii="仿宋" w:hAnsi="仿宋" w:eastAsia="仿宋" w:cs="仿宋"/>
          <w:sz w:val="28"/>
          <w:szCs w:val="28"/>
        </w:rPr>
        <w:t>室</w:t>
      </w:r>
    </w:p>
    <w:p>
      <w:pPr>
        <w:keepNext w:val="0"/>
        <w:keepLines w:val="0"/>
        <w:pageBreakBefore w:val="0"/>
        <w:kinsoku/>
        <w:wordWrap/>
        <w:overflowPunct/>
        <w:topLinePunct w:val="0"/>
        <w:autoSpaceDE/>
        <w:autoSpaceDN/>
        <w:bidi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姚</w:t>
      </w:r>
      <w:r>
        <w:rPr>
          <w:rFonts w:hint="eastAsia" w:ascii="仿宋" w:hAnsi="仿宋" w:eastAsia="仿宋" w:cs="仿宋"/>
          <w:sz w:val="28"/>
          <w:szCs w:val="28"/>
        </w:rPr>
        <w:t>女士             联系电话：</w:t>
      </w:r>
      <w:r>
        <w:rPr>
          <w:rFonts w:hint="eastAsia" w:ascii="仿宋" w:hAnsi="仿宋" w:eastAsia="仿宋" w:cs="仿宋"/>
          <w:sz w:val="28"/>
          <w:szCs w:val="28"/>
          <w:lang w:val="en-US" w:eastAsia="zh-CN"/>
        </w:rPr>
        <w:t>17339288878</w:t>
      </w:r>
      <w:r>
        <w:rPr>
          <w:rFonts w:hint="eastAsia" w:ascii="仿宋" w:hAnsi="仿宋" w:eastAsia="仿宋" w:cs="仿宋"/>
          <w:sz w:val="28"/>
          <w:szCs w:val="28"/>
        </w:rPr>
        <w:t xml:space="preserve">   </w:t>
      </w:r>
    </w:p>
    <w:p>
      <w:pPr>
        <w:pStyle w:val="7"/>
        <w:rPr>
          <w:rFonts w:ascii="仿宋" w:hAnsi="仿宋" w:eastAsia="仿宋" w:cs="仿宋"/>
          <w:sz w:val="28"/>
          <w:szCs w:val="21"/>
        </w:rPr>
        <w:sectPr>
          <w:headerReference r:id="rId10" w:type="default"/>
          <w:footerReference r:id="rId11" w:type="default"/>
          <w:pgSz w:w="11906" w:h="16838"/>
          <w:pgMar w:top="1440" w:right="1486" w:bottom="1440" w:left="1803" w:header="851" w:footer="992" w:gutter="0"/>
          <w:pgNumType w:start="1"/>
          <w:cols w:space="720" w:num="1"/>
          <w:docGrid w:type="lines" w:linePitch="312" w:charSpace="0"/>
        </w:sectPr>
      </w:pPr>
    </w:p>
    <w:bookmarkEnd w:id="2"/>
    <w:p>
      <w:pPr>
        <w:snapToGrid w:val="0"/>
        <w:spacing w:line="440" w:lineRule="exact"/>
        <w:ind w:firstLine="696" w:firstLineChars="200"/>
        <w:jc w:val="center"/>
        <w:rPr>
          <w:rFonts w:ascii="仿宋" w:hAnsi="仿宋" w:eastAsia="仿宋" w:cs="仿宋"/>
          <w:b/>
          <w:bCs/>
          <w:sz w:val="36"/>
          <w:szCs w:val="36"/>
        </w:rPr>
      </w:pPr>
      <w:bookmarkStart w:id="5" w:name="_Toc5813"/>
      <w:r>
        <w:rPr>
          <w:rFonts w:hint="eastAsia" w:ascii="仿宋" w:hAnsi="仿宋" w:eastAsia="仿宋" w:cs="仿宋"/>
          <w:b/>
          <w:bCs/>
          <w:sz w:val="36"/>
          <w:szCs w:val="36"/>
        </w:rPr>
        <w:t>第二章  供应商须知</w:t>
      </w:r>
      <w:r>
        <w:rPr>
          <w:rFonts w:hint="eastAsia" w:ascii="仿宋" w:hAnsi="仿宋" w:eastAsia="仿宋" w:cs="仿宋"/>
          <w:b/>
          <w:bCs/>
          <w:sz w:val="36"/>
          <w:szCs w:val="36"/>
          <w:lang w:val="en-US" w:eastAsia="zh-CN"/>
        </w:rPr>
        <w:t xml:space="preserve">                                                 </w:t>
      </w:r>
      <w:bookmarkEnd w:id="5"/>
    </w:p>
    <w:p>
      <w:pPr>
        <w:pStyle w:val="7"/>
        <w:numPr>
          <w:ilvl w:val="0"/>
          <w:numId w:val="0"/>
        </w:numPr>
        <w:spacing w:line="400" w:lineRule="exact"/>
        <w:ind w:firstLine="536" w:firstLineChars="200"/>
        <w:jc w:val="both"/>
        <w:rPr>
          <w:rFonts w:ascii="仿宋" w:hAnsi="仿宋" w:eastAsia="仿宋" w:cs="仿宋"/>
          <w:bCs/>
          <w:sz w:val="28"/>
          <w:szCs w:val="28"/>
        </w:rPr>
      </w:pPr>
      <w:bookmarkStart w:id="6" w:name="_Toc32163"/>
      <w:r>
        <w:rPr>
          <w:rFonts w:hint="eastAsia" w:ascii="仿宋" w:hAnsi="仿宋" w:eastAsia="仿宋" w:cs="仿宋"/>
          <w:bCs/>
          <w:sz w:val="28"/>
          <w:szCs w:val="28"/>
        </w:rPr>
        <w:t>一、说  明</w:t>
      </w:r>
      <w:bookmarkEnd w:id="6"/>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1．  适用范围</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本询价通知书仅适用于本次询价项目。</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   定义</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2.1 “采购人”：</w:t>
      </w:r>
      <w:r>
        <w:rPr>
          <w:rFonts w:hint="eastAsia" w:ascii="仿宋" w:hAnsi="仿宋" w:eastAsia="仿宋" w:cs="仿宋"/>
          <w:sz w:val="28"/>
          <w:szCs w:val="28"/>
        </w:rPr>
        <w:t>淇县人民医院</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2.2 “采购代理机构”是指：河南弘新工程咨询有限公司</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2.3 “成交人”是指经询价小组评审推荐，采购单位确认并授予合同的供应商；</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2.4 “货物”是指供应商按询价通知书规定向采购人提供的货物及其它有关技术资料和材料；</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2.5 “服务”是指供应商须承担的采购</w:t>
      </w:r>
      <w:r>
        <w:rPr>
          <w:rFonts w:hint="eastAsia" w:ascii="仿宋" w:hAnsi="仿宋" w:eastAsia="仿宋" w:cs="仿宋"/>
          <w:bCs/>
          <w:sz w:val="28"/>
          <w:szCs w:val="28"/>
        </w:rPr>
        <w:t>货物（设备）供应、安装、调试并达到正常工作等所有费用（包括包装费、运输费、装卸费、安装费、辅料费、税金、技术指导服务保修期责任、售后服务等所有费用）</w:t>
      </w:r>
      <w:r>
        <w:rPr>
          <w:rFonts w:hint="eastAsia" w:ascii="仿宋" w:hAnsi="仿宋" w:eastAsia="仿宋" w:cs="仿宋"/>
          <w:kern w:val="0"/>
          <w:sz w:val="28"/>
          <w:szCs w:val="28"/>
        </w:rPr>
        <w:t>以及其它类似附加服务的义务；</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2.6 文件中规定的“时间”均指北京时间。</w:t>
      </w:r>
      <w:bookmarkStart w:id="7" w:name="_Toc10849"/>
    </w:p>
    <w:p>
      <w:pPr>
        <w:pStyle w:val="10"/>
        <w:spacing w:line="360" w:lineRule="auto"/>
        <w:ind w:firstLine="538"/>
        <w:rPr>
          <w:rFonts w:ascii="仿宋" w:hAnsi="仿宋" w:eastAsia="仿宋" w:cs="仿宋"/>
          <w:b/>
          <w:sz w:val="28"/>
          <w:szCs w:val="28"/>
        </w:rPr>
      </w:pPr>
      <w:r>
        <w:rPr>
          <w:rFonts w:hint="eastAsia" w:ascii="仿宋" w:hAnsi="仿宋" w:eastAsia="仿宋" w:cs="仿宋"/>
          <w:b/>
          <w:sz w:val="28"/>
          <w:szCs w:val="28"/>
        </w:rPr>
        <w:t>二、询价通知书的构成</w:t>
      </w:r>
      <w:bookmarkEnd w:id="7"/>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3.1 询价通知书包括下列部分：询价邀请函；供应商须知、合同条款、项目需求及项目要求、响应文件格式。</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3.2 供应商应详细阅读询价通知书中所有的事项、格式、条款和参数要求，按照询价通知书要求提交响应文件，并对询价通知书的要求在各方面都作出实质性响应；</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3.3 提交响应文件截止之日前，采购人、采购代理机构或者询价小组可以对已发出的询价通知书进行必要的澄清或者修改，澄清或者修改的内容作为询价通知书的组成部分。变更内容在询价邀请函发布的相同媒体上发布，对供应商同样具有约束力。</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8" w:name="_Toc11955"/>
    </w:p>
    <w:p>
      <w:pPr>
        <w:pStyle w:val="10"/>
        <w:numPr>
          <w:ilvl w:val="0"/>
          <w:numId w:val="3"/>
        </w:numPr>
        <w:spacing w:line="360" w:lineRule="auto"/>
        <w:ind w:firstLine="538"/>
        <w:rPr>
          <w:rFonts w:ascii="仿宋" w:hAnsi="仿宋" w:eastAsia="仿宋" w:cs="仿宋"/>
          <w:b/>
          <w:bCs/>
          <w:sz w:val="28"/>
          <w:szCs w:val="28"/>
        </w:rPr>
      </w:pPr>
      <w:r>
        <w:rPr>
          <w:rFonts w:hint="eastAsia" w:ascii="仿宋" w:hAnsi="仿宋" w:eastAsia="仿宋" w:cs="仿宋"/>
          <w:b/>
          <w:bCs/>
          <w:sz w:val="28"/>
          <w:szCs w:val="28"/>
        </w:rPr>
        <w:t>响应文件的构成</w:t>
      </w:r>
      <w:bookmarkEnd w:id="8"/>
    </w:p>
    <w:p>
      <w:pPr>
        <w:pStyle w:val="10"/>
        <w:spacing w:line="360" w:lineRule="auto"/>
        <w:ind w:left="396" w:leftChars="200" w:firstLine="0" w:firstLineChars="0"/>
        <w:jc w:val="both"/>
        <w:rPr>
          <w:rFonts w:ascii="仿宋" w:hAnsi="仿宋" w:eastAsia="仿宋" w:cs="仿宋"/>
          <w:kern w:val="0"/>
          <w:sz w:val="28"/>
          <w:szCs w:val="28"/>
        </w:rPr>
      </w:pPr>
      <w:r>
        <w:rPr>
          <w:rFonts w:hint="eastAsia" w:ascii="仿宋" w:hAnsi="仿宋" w:eastAsia="仿宋" w:cs="仿宋"/>
          <w:kern w:val="0"/>
          <w:sz w:val="28"/>
          <w:szCs w:val="28"/>
        </w:rPr>
        <w:t>4.1询价响应书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4.2法定代表人身份证明</w:t>
      </w:r>
    </w:p>
    <w:p>
      <w:pPr>
        <w:pStyle w:val="10"/>
        <w:spacing w:line="360" w:lineRule="auto"/>
        <w:ind w:left="396" w:leftChars="200" w:firstLine="0" w:firstLineChars="0"/>
        <w:jc w:val="both"/>
        <w:rPr>
          <w:rFonts w:ascii="仿宋" w:hAnsi="仿宋" w:eastAsia="仿宋" w:cs="仿宋"/>
          <w:kern w:val="0"/>
          <w:sz w:val="28"/>
          <w:szCs w:val="28"/>
        </w:rPr>
      </w:pPr>
      <w:r>
        <w:rPr>
          <w:rFonts w:hint="eastAsia" w:ascii="仿宋" w:hAnsi="仿宋" w:eastAsia="仿宋" w:cs="仿宋"/>
          <w:kern w:val="0"/>
          <w:sz w:val="28"/>
          <w:szCs w:val="28"/>
        </w:rPr>
        <w:t>4.3法定代表人授权委托书</w:t>
      </w:r>
    </w:p>
    <w:p>
      <w:pPr>
        <w:pStyle w:val="10"/>
        <w:spacing w:line="360" w:lineRule="auto"/>
        <w:ind w:left="396" w:leftChars="200" w:firstLine="0" w:firstLineChars="0"/>
        <w:jc w:val="both"/>
        <w:rPr>
          <w:rFonts w:hint="eastAsia" w:ascii="仿宋" w:hAnsi="仿宋" w:eastAsia="仿宋" w:cs="仿宋"/>
          <w:kern w:val="0"/>
          <w:sz w:val="28"/>
          <w:szCs w:val="28"/>
        </w:rPr>
      </w:pPr>
      <w:r>
        <w:rPr>
          <w:rFonts w:hint="eastAsia" w:ascii="仿宋" w:hAnsi="仿宋" w:eastAsia="仿宋" w:cs="仿宋"/>
          <w:kern w:val="0"/>
          <w:sz w:val="28"/>
          <w:szCs w:val="28"/>
        </w:rPr>
        <w:t>4.4报价一览表</w:t>
      </w:r>
    </w:p>
    <w:p>
      <w:pPr>
        <w:pStyle w:val="10"/>
        <w:spacing w:line="360" w:lineRule="auto"/>
        <w:ind w:left="396" w:leftChars="200" w:firstLine="0" w:firstLineChars="0"/>
        <w:jc w:val="both"/>
        <w:rPr>
          <w:rFonts w:hint="eastAsia" w:ascii="仿宋" w:hAnsi="仿宋" w:eastAsia="仿宋" w:cs="仿宋"/>
          <w:kern w:val="0"/>
          <w:sz w:val="28"/>
          <w:szCs w:val="28"/>
        </w:rPr>
      </w:pPr>
      <w:r>
        <w:rPr>
          <w:rFonts w:hint="eastAsia" w:ascii="仿宋" w:hAnsi="仿宋" w:eastAsia="仿宋" w:cs="仿宋"/>
          <w:kern w:val="0"/>
          <w:sz w:val="28"/>
          <w:szCs w:val="28"/>
        </w:rPr>
        <w:t>4.5报价明细表</w:t>
      </w:r>
    </w:p>
    <w:p>
      <w:pPr>
        <w:pStyle w:val="10"/>
        <w:spacing w:line="360" w:lineRule="auto"/>
        <w:ind w:left="396" w:leftChars="200" w:firstLine="0" w:firstLineChars="0"/>
        <w:jc w:val="both"/>
        <w:rPr>
          <w:rFonts w:hint="eastAsia" w:ascii="仿宋" w:hAnsi="仿宋" w:eastAsia="仿宋" w:cs="仿宋"/>
          <w:kern w:val="0"/>
          <w:sz w:val="28"/>
          <w:szCs w:val="28"/>
        </w:rPr>
      </w:pPr>
      <w:r>
        <w:rPr>
          <w:rFonts w:hint="eastAsia" w:ascii="仿宋" w:hAnsi="仿宋" w:eastAsia="仿宋" w:cs="仿宋"/>
          <w:kern w:val="0"/>
          <w:sz w:val="28"/>
          <w:szCs w:val="28"/>
        </w:rPr>
        <w:t>4.6技术规格偏离表</w:t>
      </w:r>
      <w:r>
        <w:rPr>
          <w:rFonts w:hint="eastAsia" w:ascii="仿宋" w:hAnsi="仿宋" w:eastAsia="仿宋" w:cs="仿宋"/>
          <w:kern w:val="0"/>
          <w:sz w:val="28"/>
          <w:szCs w:val="28"/>
        </w:rPr>
        <w:br w:type="textWrapping"/>
      </w:r>
      <w:r>
        <w:rPr>
          <w:rFonts w:hint="eastAsia" w:ascii="仿宋" w:hAnsi="仿宋" w:eastAsia="仿宋" w:cs="仿宋"/>
          <w:kern w:val="0"/>
          <w:sz w:val="28"/>
          <w:szCs w:val="28"/>
        </w:rPr>
        <w:t>4.7营业执照副本及相关资格证明文件</w:t>
      </w:r>
    </w:p>
    <w:p>
      <w:pPr>
        <w:pStyle w:val="10"/>
        <w:spacing w:line="360" w:lineRule="auto"/>
        <w:ind w:left="396" w:leftChars="200" w:firstLine="0" w:firstLineChars="0"/>
        <w:jc w:val="both"/>
        <w:rPr>
          <w:rFonts w:hint="eastAsia" w:ascii="仿宋" w:hAnsi="仿宋" w:eastAsia="仿宋" w:cs="仿宋"/>
          <w:kern w:val="0"/>
          <w:sz w:val="28"/>
          <w:szCs w:val="28"/>
        </w:rPr>
      </w:pPr>
      <w:r>
        <w:rPr>
          <w:rFonts w:hint="eastAsia" w:ascii="仿宋" w:hAnsi="仿宋" w:eastAsia="仿宋" w:cs="仿宋"/>
          <w:kern w:val="0"/>
          <w:sz w:val="28"/>
          <w:szCs w:val="28"/>
        </w:rPr>
        <w:t>4.8企业基本开户许可证</w:t>
      </w:r>
    </w:p>
    <w:p>
      <w:pPr>
        <w:pStyle w:val="10"/>
        <w:spacing w:line="360" w:lineRule="auto"/>
        <w:ind w:left="396" w:leftChars="200" w:firstLine="0" w:firstLineChars="0"/>
        <w:jc w:val="both"/>
        <w:rPr>
          <w:rFonts w:hint="eastAsia" w:ascii="仿宋" w:hAnsi="仿宋" w:eastAsia="仿宋" w:cs="仿宋"/>
          <w:kern w:val="0"/>
          <w:sz w:val="28"/>
          <w:szCs w:val="28"/>
        </w:rPr>
      </w:pPr>
      <w:r>
        <w:rPr>
          <w:rFonts w:hint="eastAsia" w:ascii="仿宋" w:hAnsi="仿宋" w:eastAsia="仿宋" w:cs="仿宋"/>
          <w:kern w:val="0"/>
          <w:sz w:val="28"/>
          <w:szCs w:val="28"/>
        </w:rPr>
        <w:t>4.9服务承诺及无不良承诺</w:t>
      </w:r>
    </w:p>
    <w:p>
      <w:pPr>
        <w:pStyle w:val="10"/>
        <w:spacing w:line="360" w:lineRule="auto"/>
        <w:ind w:left="396" w:leftChars="200" w:firstLine="0" w:firstLineChars="0"/>
        <w:jc w:val="both"/>
        <w:rPr>
          <w:rFonts w:ascii="仿宋" w:hAnsi="仿宋" w:eastAsia="仿宋" w:cs="仿宋"/>
          <w:b/>
          <w:sz w:val="28"/>
          <w:szCs w:val="28"/>
        </w:rPr>
      </w:pPr>
      <w:r>
        <w:rPr>
          <w:rFonts w:hint="eastAsia" w:ascii="仿宋" w:hAnsi="仿宋" w:eastAsia="仿宋" w:cs="仿宋"/>
          <w:kern w:val="0"/>
          <w:sz w:val="28"/>
          <w:szCs w:val="28"/>
        </w:rPr>
        <w:t>4.10、其它材料</w:t>
      </w:r>
      <w:r>
        <w:rPr>
          <w:rFonts w:hint="eastAsia" w:ascii="仿宋" w:hAnsi="仿宋" w:eastAsia="仿宋" w:cs="仿宋"/>
          <w:kern w:val="0"/>
          <w:sz w:val="28"/>
          <w:szCs w:val="28"/>
        </w:rPr>
        <w:br w:type="textWrapping"/>
      </w:r>
      <w:bookmarkStart w:id="9" w:name="_Toc18827"/>
      <w:r>
        <w:rPr>
          <w:rFonts w:hint="eastAsia" w:ascii="仿宋" w:hAnsi="仿宋" w:eastAsia="仿宋" w:cs="仿宋"/>
          <w:b/>
          <w:sz w:val="28"/>
          <w:szCs w:val="28"/>
        </w:rPr>
        <w:t>四、响应报价及要求</w:t>
      </w:r>
      <w:bookmarkEnd w:id="9"/>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5.1 供应商应按询价通知书中所附“报价明细表”规定填报相应的内容，任何有选择的报价将不被接受，只允许一个报价。</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5.2 供应商按上述条款要求填写的响应报价仅限于本项目。</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5.3 供应商报价以人民币计价，单位：元。</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5.4 供应商所报价格在合同实施期间不因市场变化因素而变动。</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kern w:val="0"/>
          <w:sz w:val="28"/>
          <w:szCs w:val="28"/>
        </w:rPr>
        <w:t xml:space="preserve">5.5 </w:t>
      </w:r>
      <w:r>
        <w:rPr>
          <w:rFonts w:hint="eastAsia" w:ascii="仿宋" w:hAnsi="仿宋" w:eastAsia="仿宋" w:cs="仿宋"/>
          <w:bCs/>
          <w:sz w:val="28"/>
          <w:szCs w:val="28"/>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5.6 “采购预算”指本次询价采购项目的最高报价，任何高于采购预算的报价均属于无效报价。</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5.7 无论本次询价结果如何，各供应商自行承担所有与本次询价采购有关的费用。</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5.8 招标代理费：招标代理服务费、专家论证费、专家评审费等按照国家相关规定由中标人在领取中标通知书时向招标代理机构缴纳。</w:t>
      </w:r>
      <w:bookmarkStart w:id="10" w:name="_Toc12851"/>
    </w:p>
    <w:bookmarkEnd w:id="10"/>
    <w:p>
      <w:pPr>
        <w:pStyle w:val="10"/>
        <w:spacing w:line="360" w:lineRule="auto"/>
        <w:ind w:left="396" w:leftChars="200" w:firstLine="0" w:firstLineChars="0"/>
        <w:rPr>
          <w:rFonts w:ascii="仿宋" w:hAnsi="仿宋" w:eastAsia="仿宋" w:cs="仿宋"/>
          <w:b/>
          <w:sz w:val="28"/>
          <w:szCs w:val="28"/>
        </w:rPr>
      </w:pPr>
      <w:r>
        <w:rPr>
          <w:rFonts w:hint="eastAsia" w:ascii="仿宋" w:hAnsi="仿宋" w:eastAsia="仿宋" w:cs="仿宋"/>
          <w:b/>
          <w:sz w:val="28"/>
          <w:szCs w:val="28"/>
        </w:rPr>
        <w:t>五.、响应性文件的制作</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6.1响应性文件应按询价文件的要求采用A4纸中文编写，书面内容不得有加行、涂抹或改写。</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6.2 供应商应仔细阅读本文件的所有内容，并保证所提供的全部资料真实有效。</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6.3响应文件应包括的内容详见本文件“第五章 响应文件内容及格式”；</w:t>
      </w:r>
    </w:p>
    <w:p>
      <w:pPr>
        <w:pStyle w:val="10"/>
        <w:spacing w:line="360" w:lineRule="auto"/>
        <w:ind w:left="396" w:leftChars="200" w:firstLine="0" w:firstLineChars="0"/>
        <w:rPr>
          <w:rFonts w:ascii="仿宋" w:hAnsi="仿宋" w:eastAsia="仿宋" w:cs="仿宋"/>
          <w:b/>
          <w:sz w:val="28"/>
          <w:szCs w:val="28"/>
        </w:rPr>
      </w:pPr>
      <w:r>
        <w:rPr>
          <w:rFonts w:hint="eastAsia" w:ascii="仿宋" w:hAnsi="仿宋" w:eastAsia="仿宋" w:cs="仿宋"/>
          <w:sz w:val="28"/>
          <w:szCs w:val="28"/>
        </w:rPr>
        <w:t>6.4除本文件另有规定外，计量单位为我国法定计量单位。</w:t>
      </w:r>
    </w:p>
    <w:p>
      <w:pPr>
        <w:pStyle w:val="10"/>
        <w:spacing w:line="360" w:lineRule="auto"/>
        <w:ind w:left="396" w:leftChars="200" w:firstLine="0" w:firstLineChars="0"/>
        <w:rPr>
          <w:rFonts w:ascii="仿宋" w:hAnsi="仿宋" w:eastAsia="仿宋" w:cs="仿宋"/>
          <w:b/>
          <w:sz w:val="28"/>
          <w:szCs w:val="28"/>
        </w:rPr>
      </w:pPr>
      <w:r>
        <w:rPr>
          <w:rFonts w:hint="eastAsia" w:ascii="仿宋" w:hAnsi="仿宋" w:eastAsia="仿宋" w:cs="仿宋"/>
          <w:b/>
          <w:sz w:val="28"/>
          <w:szCs w:val="28"/>
        </w:rPr>
        <w:t>六.响应书的密封和标记</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7.1</w:t>
      </w:r>
      <w:r>
        <w:rPr>
          <w:rFonts w:hint="eastAsia" w:ascii="仿宋" w:hAnsi="仿宋" w:eastAsia="仿宋" w:cs="仿宋"/>
          <w:b/>
          <w:bCs/>
          <w:kern w:val="0"/>
          <w:sz w:val="28"/>
          <w:szCs w:val="28"/>
        </w:rPr>
        <w:t>响应人应将响应文件一正三副共同包装在一个密封袋中，电子版单独密封提交。如未密封完好，采购人有权拒绝其响应文件。</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7.2响应人应将所有响应文件放入标袋内密封，所有响应文件的密封袋封口处，应加贴封条并加盖单位公章。</w:t>
      </w:r>
    </w:p>
    <w:p>
      <w:pPr>
        <w:pStyle w:val="10"/>
        <w:spacing w:line="360" w:lineRule="auto"/>
        <w:ind w:firstLine="538"/>
        <w:rPr>
          <w:rFonts w:ascii="仿宋" w:hAnsi="仿宋" w:eastAsia="仿宋" w:cs="仿宋"/>
          <w:b/>
          <w:sz w:val="28"/>
          <w:szCs w:val="28"/>
        </w:rPr>
      </w:pPr>
      <w:r>
        <w:rPr>
          <w:rFonts w:hint="eastAsia" w:ascii="仿宋" w:hAnsi="仿宋" w:eastAsia="仿宋" w:cs="仿宋"/>
          <w:b/>
          <w:sz w:val="28"/>
          <w:szCs w:val="28"/>
        </w:rPr>
        <w:t>七.响应书递交截止时间及地点</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8.1投标人应在“递交投标文件截止时间（开标时间）”前递交至“递交投标文件地点（开标地点）”投标文件逾期送达的或者未送达指定地点的，将不予受理。</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8.2招标采购单位可以延长投标截止时间，在这种情况下，招标采购单位和投标人的权利及义务将受到新的截止时间的约束。</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8.3招标采购单位拒收在规定的投标截止时间之后递交的投标文件。</w:t>
      </w:r>
    </w:p>
    <w:p>
      <w:pPr>
        <w:pStyle w:val="10"/>
        <w:spacing w:line="360" w:lineRule="auto"/>
        <w:ind w:firstLine="538"/>
        <w:rPr>
          <w:rFonts w:ascii="仿宋" w:hAnsi="仿宋" w:eastAsia="仿宋" w:cs="仿宋"/>
          <w:b/>
          <w:sz w:val="28"/>
          <w:szCs w:val="28"/>
        </w:rPr>
      </w:pPr>
      <w:bookmarkStart w:id="11" w:name="_Toc4151"/>
      <w:r>
        <w:rPr>
          <w:rFonts w:hint="eastAsia" w:ascii="仿宋" w:hAnsi="仿宋" w:eastAsia="仿宋" w:cs="仿宋"/>
          <w:b/>
          <w:sz w:val="28"/>
          <w:szCs w:val="28"/>
        </w:rPr>
        <w:t>八、响应文件有效期</w:t>
      </w:r>
      <w:bookmarkEnd w:id="11"/>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9.从询价开始之日起，响应文件有效期为60天。供应商承诺的响应文件有效期少于此规定时间的，将被视为无效报价。</w:t>
      </w:r>
    </w:p>
    <w:p>
      <w:pPr>
        <w:pStyle w:val="7"/>
        <w:numPr>
          <w:ilvl w:val="0"/>
          <w:numId w:val="0"/>
        </w:numPr>
        <w:spacing w:line="360" w:lineRule="auto"/>
        <w:ind w:firstLine="536" w:firstLineChars="200"/>
        <w:jc w:val="both"/>
        <w:rPr>
          <w:rFonts w:ascii="仿宋" w:hAnsi="仿宋" w:eastAsia="仿宋" w:cs="仿宋"/>
          <w:bCs/>
          <w:sz w:val="28"/>
          <w:szCs w:val="28"/>
        </w:rPr>
      </w:pPr>
      <w:bookmarkStart w:id="12" w:name="_Toc30801"/>
      <w:r>
        <w:rPr>
          <w:rFonts w:hint="eastAsia" w:ascii="仿宋" w:hAnsi="仿宋" w:eastAsia="仿宋" w:cs="仿宋"/>
          <w:bCs/>
          <w:sz w:val="28"/>
          <w:szCs w:val="28"/>
        </w:rPr>
        <w:t>九、法律责任</w:t>
      </w:r>
      <w:bookmarkEnd w:id="12"/>
    </w:p>
    <w:p>
      <w:pPr>
        <w:pStyle w:val="10"/>
        <w:spacing w:line="360" w:lineRule="auto"/>
        <w:ind w:firstLine="536"/>
        <w:rPr>
          <w:rFonts w:ascii="仿宋" w:hAnsi="仿宋" w:eastAsia="仿宋" w:cs="仿宋"/>
          <w:kern w:val="0"/>
          <w:sz w:val="28"/>
          <w:szCs w:val="28"/>
        </w:rPr>
      </w:pPr>
      <w:bookmarkStart w:id="13" w:name="_Toc477874722"/>
      <w:r>
        <w:rPr>
          <w:rFonts w:hint="eastAsia" w:ascii="仿宋" w:hAnsi="仿宋" w:eastAsia="仿宋" w:cs="仿宋"/>
          <w:kern w:val="0"/>
          <w:sz w:val="28"/>
          <w:szCs w:val="28"/>
        </w:rPr>
        <w:t>10.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bookmarkEnd w:id="13"/>
    </w:p>
    <w:p>
      <w:pPr>
        <w:bidi w:val="0"/>
        <w:ind w:firstLine="268"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10.1提供虚假材料谋取中标、成交的；</w:t>
      </w:r>
    </w:p>
    <w:p>
      <w:pPr>
        <w:bidi w:val="0"/>
        <w:ind w:left="263" w:leftChars="133"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10.2采取不正当手段诋毁、排挤其他供应商的；</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10.3与采购人、其他供应商或者采购代理机构恶意串通的；</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10.4向采购人、采购代理机构行贿或者提供其他不正当利益的；</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10.5在招标采购过程中与采购人进行协商谈判的；</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10.6拒绝有关部门监督检查或者提供虚假情况的；</w:t>
      </w:r>
    </w:p>
    <w:p>
      <w:pPr>
        <w:bidi w:val="0"/>
        <w:ind w:firstLine="268"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10.7以及《政府采购法实施条例》等法律法规规定的条款。</w:t>
      </w:r>
    </w:p>
    <w:p>
      <w:pPr>
        <w:pStyle w:val="10"/>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供应商有前款第10.1至10.7项情形之一的，中标、成交无效。</w:t>
      </w:r>
    </w:p>
    <w:p>
      <w:pPr>
        <w:pStyle w:val="6"/>
        <w:numPr>
          <w:ilvl w:val="0"/>
          <w:numId w:val="4"/>
        </w:numPr>
        <w:spacing w:line="400" w:lineRule="exact"/>
        <w:jc w:val="center"/>
        <w:rPr>
          <w:rFonts w:hint="eastAsia" w:ascii="仿宋" w:hAnsi="仿宋" w:eastAsia="仿宋" w:cs="仿宋"/>
          <w:kern w:val="0"/>
          <w:sz w:val="28"/>
          <w:szCs w:val="28"/>
        </w:rPr>
      </w:pPr>
      <w:bookmarkStart w:id="14" w:name="_Toc10822"/>
      <w:r>
        <w:rPr>
          <w:rFonts w:hint="eastAsia" w:ascii="仿宋" w:hAnsi="仿宋" w:eastAsia="仿宋" w:cs="仿宋"/>
          <w:bCs w:val="0"/>
          <w:sz w:val="36"/>
          <w:szCs w:val="36"/>
        </w:rPr>
        <w:t xml:space="preserve"> </w:t>
      </w:r>
      <w:bookmarkStart w:id="15" w:name="_Toc5009"/>
      <w:r>
        <w:rPr>
          <w:rFonts w:hint="eastAsia" w:ascii="仿宋" w:hAnsi="仿宋" w:eastAsia="仿宋" w:cs="仿宋"/>
          <w:bCs w:val="0"/>
          <w:sz w:val="36"/>
          <w:szCs w:val="36"/>
        </w:rPr>
        <w:t>采购项目相关要求及技术规格</w:t>
      </w:r>
      <w:bookmarkEnd w:id="14"/>
      <w:bookmarkEnd w:id="15"/>
    </w:p>
    <w:p>
      <w:pPr>
        <w:spacing w:line="360" w:lineRule="exact"/>
        <w:jc w:val="center"/>
        <w:rPr>
          <w:rFonts w:ascii="宋体" w:hAnsi="宋体"/>
          <w:b/>
          <w:color w:val="000000"/>
          <w:sz w:val="32"/>
          <w:szCs w:val="28"/>
        </w:rPr>
      </w:pPr>
      <w:r>
        <w:rPr>
          <w:rFonts w:hint="eastAsia" w:ascii="宋体" w:hAnsi="宋体"/>
          <w:b/>
          <w:color w:val="000000"/>
          <w:sz w:val="32"/>
          <w:szCs w:val="28"/>
        </w:rPr>
        <w:t>亚低温治疗仪</w:t>
      </w:r>
    </w:p>
    <w:p>
      <w:pPr>
        <w:spacing w:line="360" w:lineRule="auto"/>
        <w:jc w:val="both"/>
        <w:rPr>
          <w:rFonts w:ascii="宋体" w:hAnsi="宋体"/>
          <w:b/>
          <w:bCs/>
          <w:color w:val="000000"/>
          <w:sz w:val="24"/>
        </w:rPr>
      </w:pPr>
      <w:r>
        <w:rPr>
          <w:rFonts w:hint="eastAsia" w:ascii="宋体" w:hAnsi="宋体"/>
          <w:b/>
          <w:bCs/>
          <w:color w:val="000000"/>
          <w:sz w:val="24"/>
        </w:rPr>
        <w:t>一、主要技术指标：</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1、供电电源：a.c.220V，50Hz</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2、输入功率：降温≤400VA;升温≤600VA</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3、</w:t>
      </w:r>
      <w:r>
        <w:rPr>
          <w:rFonts w:hint="eastAsia" w:ascii="仿宋" w:hAnsi="仿宋" w:eastAsia="仿宋" w:cs="仿宋"/>
          <w:kern w:val="0"/>
          <w:sz w:val="28"/>
          <w:szCs w:val="28"/>
          <w:highlight w:val="none"/>
        </w:rPr>
        <w:t>进口</w:t>
      </w:r>
      <w:r>
        <w:rPr>
          <w:rFonts w:hint="eastAsia" w:ascii="仿宋" w:hAnsi="仿宋" w:eastAsia="仿宋" w:cs="仿宋"/>
          <w:kern w:val="0"/>
          <w:sz w:val="28"/>
          <w:szCs w:val="28"/>
        </w:rPr>
        <w:t>压缩机</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4、制冷量</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800W</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5、降温速度：空载降温速度每分钟不小于1℃</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6、噪声≤55dB(A)</w:t>
      </w:r>
      <w:r>
        <w:rPr>
          <w:rFonts w:hint="eastAsia" w:ascii="仿宋" w:hAnsi="仿宋" w:eastAsia="仿宋" w:cs="仿宋"/>
          <w:kern w:val="0"/>
          <w:sz w:val="28"/>
          <w:szCs w:val="28"/>
          <w:lang w:eastAsia="zh-CN"/>
        </w:rPr>
        <w:t>；</w:t>
      </w:r>
    </w:p>
    <w:p>
      <w:pPr>
        <w:pStyle w:val="10"/>
        <w:spacing w:line="360" w:lineRule="auto"/>
        <w:ind w:left="0" w:leftChars="0" w:firstLine="536"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rPr>
        <w:t>7、体温设置：四档可选，分别为33℃～34℃、34℃～35℃、35℃～36℃、36℃～37℃</w:t>
      </w:r>
      <w:r>
        <w:rPr>
          <w:rFonts w:hint="eastAsia" w:ascii="仿宋" w:hAnsi="仿宋" w:eastAsia="仿宋" w:cs="仿宋"/>
          <w:kern w:val="0"/>
          <w:sz w:val="28"/>
          <w:szCs w:val="28"/>
          <w:lang w:eastAsia="zh-CN"/>
        </w:rPr>
        <w:t>；</w:t>
      </w:r>
    </w:p>
    <w:p>
      <w:pPr>
        <w:pStyle w:val="10"/>
        <w:spacing w:line="360" w:lineRule="auto"/>
        <w:ind w:left="0" w:leftChars="0" w:firstLine="536"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rPr>
        <w:t>8、水温设置：四档可选，分别为4℃～10℃、10℃～15℃、15℃～20℃、35℃～40℃</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9、体温测量范围：20℃～50℃</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精度≤±0.5℃</w:t>
      </w:r>
      <w:r>
        <w:rPr>
          <w:rFonts w:hint="eastAsia" w:ascii="仿宋" w:hAnsi="仿宋" w:eastAsia="仿宋" w:cs="仿宋"/>
          <w:kern w:val="0"/>
          <w:sz w:val="28"/>
          <w:szCs w:val="28"/>
        </w:rPr>
        <w:t>；</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10、水温测量范围：0℃～50℃</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精度≤±1℃；</w:t>
      </w:r>
      <w:r>
        <w:rPr>
          <w:rFonts w:hint="eastAsia" w:ascii="仿宋" w:hAnsi="仿宋" w:eastAsia="仿宋" w:cs="仿宋"/>
          <w:kern w:val="0"/>
          <w:sz w:val="28"/>
          <w:szCs w:val="28"/>
        </w:rPr>
        <w:t>水温控制范围：4℃～40℃</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精度≤±1℃</w:t>
      </w:r>
      <w:r>
        <w:rPr>
          <w:rFonts w:hint="eastAsia" w:ascii="仿宋" w:hAnsi="仿宋" w:eastAsia="仿宋" w:cs="仿宋"/>
          <w:kern w:val="0"/>
          <w:sz w:val="28"/>
          <w:szCs w:val="28"/>
        </w:rPr>
        <w:t>；</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11、系统控制方式：具备全自动微电脑闭环控制；</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12、降温毯材料：TPU材质，可折叠、卷曲、消毒，可反复多次使用</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13、降温毯：具备自锁快接装置；</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14、具有复温功能；</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15、初次制冷时间：从25℃降至10℃不超过20min；</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使用单片机控制方式，可连续制冷/升温，自动控温；</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17、</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路输出，</w:t>
      </w:r>
      <w:r>
        <w:rPr>
          <w:rFonts w:hint="eastAsia" w:ascii="仿宋" w:hAnsi="仿宋" w:eastAsia="仿宋" w:cs="仿宋"/>
          <w:kern w:val="0"/>
          <w:sz w:val="28"/>
          <w:szCs w:val="28"/>
          <w:lang w:val="en-US" w:eastAsia="zh-CN"/>
        </w:rPr>
        <w:t>双</w:t>
      </w:r>
      <w:r>
        <w:rPr>
          <w:rFonts w:hint="eastAsia" w:ascii="仿宋" w:hAnsi="仿宋" w:eastAsia="仿宋" w:cs="仿宋"/>
          <w:kern w:val="0"/>
          <w:sz w:val="28"/>
          <w:szCs w:val="28"/>
        </w:rPr>
        <w:t>路测温，可以单毯工作，也可双毯同时工作；</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18、磁力泵流量≥12L/min；</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19、报警功能：具备缺水自动报警，传感器脱落报警，传感器断路、短路报警；</w:t>
      </w:r>
    </w:p>
    <w:p>
      <w:pPr>
        <w:pStyle w:val="10"/>
        <w:spacing w:line="360" w:lineRule="auto"/>
        <w:ind w:firstLine="536"/>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、LCD液晶独立显示</w:t>
      </w:r>
      <w:r>
        <w:rPr>
          <w:rFonts w:hint="eastAsia" w:ascii="仿宋" w:hAnsi="仿宋" w:eastAsia="仿宋" w:cs="仿宋"/>
          <w:kern w:val="0"/>
          <w:sz w:val="28"/>
          <w:szCs w:val="28"/>
          <w:lang w:eastAsia="zh-CN"/>
        </w:rPr>
        <w:t>；</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、环境温度：5℃～40℃；</w:t>
      </w:r>
    </w:p>
    <w:p>
      <w:pPr>
        <w:pStyle w:val="10"/>
        <w:spacing w:line="360" w:lineRule="auto"/>
        <w:ind w:left="0" w:leftChars="0" w:firstLine="536" w:firstLineChars="200"/>
        <w:rPr>
          <w:rFonts w:ascii="宋体" w:hAnsi="宋体"/>
          <w:sz w:val="24"/>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具有电磁兼容性</w:t>
      </w:r>
      <w:r>
        <w:rPr>
          <w:rFonts w:hint="eastAsia" w:ascii="仿宋" w:hAnsi="仿宋" w:eastAsia="仿宋" w:cs="仿宋"/>
          <w:kern w:val="0"/>
          <w:sz w:val="28"/>
          <w:szCs w:val="28"/>
        </w:rPr>
        <w:t>（</w:t>
      </w:r>
      <w:r>
        <w:rPr>
          <w:rFonts w:hint="eastAsia" w:ascii="宋体" w:hAnsi="宋体" w:eastAsia="宋体" w:cs="Times New Roman"/>
          <w:color w:val="auto"/>
          <w:sz w:val="24"/>
        </w:rPr>
        <w:t>提供第三方检测机构出具的检验报告）</w:t>
      </w:r>
    </w:p>
    <w:p>
      <w:pPr>
        <w:spacing w:line="360" w:lineRule="auto"/>
        <w:ind w:left="241" w:hanging="228" w:hangingChars="100"/>
        <w:rPr>
          <w:rFonts w:ascii="宋体" w:hAnsi="宋体"/>
          <w:b/>
          <w:color w:val="000000"/>
          <w:sz w:val="24"/>
        </w:rPr>
      </w:pPr>
      <w:r>
        <w:rPr>
          <w:rFonts w:hint="eastAsia" w:ascii="宋体" w:hAnsi="宋体"/>
          <w:b/>
          <w:color w:val="000000"/>
          <w:sz w:val="24"/>
        </w:rPr>
        <w:t>二、适应症：</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主要用于脑损伤患者及高热患者的物理降温治疗。</w:t>
      </w:r>
    </w:p>
    <w:p>
      <w:pPr>
        <w:spacing w:line="360" w:lineRule="auto"/>
        <w:ind w:left="240" w:hanging="228" w:hangingChars="100"/>
        <w:rPr>
          <w:rFonts w:ascii="宋体" w:hAnsi="宋体"/>
          <w:sz w:val="24"/>
        </w:rPr>
      </w:pPr>
    </w:p>
    <w:p>
      <w:pPr>
        <w:spacing w:line="360" w:lineRule="auto"/>
        <w:ind w:left="241" w:hanging="228" w:hangingChars="100"/>
        <w:rPr>
          <w:rFonts w:ascii="宋体" w:hAnsi="宋体"/>
          <w:b/>
          <w:color w:val="000000"/>
          <w:sz w:val="24"/>
        </w:rPr>
      </w:pPr>
      <w:r>
        <w:rPr>
          <w:rFonts w:hint="eastAsia" w:ascii="宋体" w:hAnsi="宋体"/>
          <w:b/>
          <w:color w:val="000000"/>
          <w:sz w:val="24"/>
        </w:rPr>
        <w:t>三、基本配置：</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主机                 1台</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降温毯               2套</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降温毯防水套         4件</w:t>
      </w:r>
    </w:p>
    <w:p>
      <w:pPr>
        <w:pStyle w:val="10"/>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温度传感器           2套</w:t>
      </w:r>
    </w:p>
    <w:p>
      <w:pPr>
        <w:rPr>
          <w:rFonts w:hint="eastAsia"/>
        </w:rPr>
      </w:pPr>
    </w:p>
    <w:p>
      <w:pPr>
        <w:pStyle w:val="10"/>
        <w:spacing w:line="360" w:lineRule="auto"/>
        <w:ind w:left="0" w:leftChars="0" w:firstLine="268" w:firstLineChars="100"/>
        <w:rPr>
          <w:rFonts w:hint="eastAsia" w:ascii="仿宋" w:hAnsi="仿宋" w:eastAsia="仿宋" w:cs="仿宋"/>
          <w:kern w:val="0"/>
          <w:sz w:val="28"/>
          <w:szCs w:val="28"/>
        </w:rPr>
      </w:pPr>
      <w:r>
        <w:rPr>
          <w:rFonts w:hint="eastAsia" w:ascii="仿宋" w:hAnsi="仿宋" w:eastAsia="仿宋" w:cs="仿宋"/>
          <w:kern w:val="0"/>
          <w:sz w:val="28"/>
          <w:szCs w:val="28"/>
        </w:rPr>
        <w:br w:type="page"/>
      </w:r>
    </w:p>
    <w:p>
      <w:pPr>
        <w:numPr>
          <w:ilvl w:val="0"/>
          <w:numId w:val="5"/>
        </w:numPr>
        <w:jc w:val="center"/>
        <w:outlineLvl w:val="0"/>
        <w:rPr>
          <w:rFonts w:ascii="仿宋" w:hAnsi="仿宋" w:eastAsia="仿宋" w:cs="仿宋"/>
          <w:b/>
          <w:sz w:val="36"/>
          <w:szCs w:val="36"/>
        </w:rPr>
      </w:pPr>
      <w:bookmarkStart w:id="16" w:name="_Toc1278"/>
      <w:bookmarkStart w:id="17" w:name="_Toc328404524"/>
      <w:r>
        <w:rPr>
          <w:rFonts w:hint="eastAsia" w:ascii="仿宋" w:hAnsi="仿宋" w:eastAsia="仿宋" w:cs="仿宋"/>
          <w:b/>
          <w:sz w:val="36"/>
          <w:szCs w:val="36"/>
        </w:rPr>
        <w:t xml:space="preserve"> </w:t>
      </w:r>
      <w:bookmarkStart w:id="18" w:name="_Toc9411"/>
      <w:r>
        <w:rPr>
          <w:rFonts w:hint="eastAsia" w:ascii="仿宋" w:hAnsi="仿宋" w:eastAsia="仿宋" w:cs="仿宋"/>
          <w:b/>
          <w:sz w:val="36"/>
          <w:szCs w:val="36"/>
        </w:rPr>
        <w:t>评审方法</w:t>
      </w:r>
      <w:bookmarkEnd w:id="16"/>
      <w:bookmarkStart w:id="19" w:name="_Toc31258_WPSOffice_Level2"/>
      <w:r>
        <w:rPr>
          <w:rFonts w:hint="eastAsia" w:ascii="仿宋" w:hAnsi="仿宋" w:eastAsia="仿宋" w:cs="仿宋"/>
          <w:b/>
          <w:sz w:val="36"/>
          <w:szCs w:val="36"/>
        </w:rPr>
        <w:t>（采用最低评标价法）</w:t>
      </w:r>
      <w:bookmarkEnd w:id="18"/>
    </w:p>
    <w:p>
      <w:pPr>
        <w:jc w:val="center"/>
        <w:rPr>
          <w:rFonts w:ascii="仿宋" w:hAnsi="仿宋" w:eastAsia="仿宋" w:cs="仿宋"/>
          <w:b/>
          <w:bCs/>
          <w:sz w:val="36"/>
          <w:szCs w:val="36"/>
        </w:rPr>
      </w:pPr>
      <w:r>
        <w:rPr>
          <w:rFonts w:hint="eastAsia" w:ascii="仿宋" w:hAnsi="仿宋" w:eastAsia="仿宋" w:cs="仿宋"/>
          <w:b/>
          <w:sz w:val="32"/>
          <w:szCs w:val="32"/>
        </w:rPr>
        <w:t>资格审查条件</w:t>
      </w:r>
      <w:bookmarkEnd w:id="19"/>
      <w:r>
        <w:rPr>
          <w:rFonts w:hint="eastAsia" w:ascii="仿宋" w:hAnsi="仿宋" w:eastAsia="仿宋" w:cs="仿宋"/>
          <w:b/>
          <w:sz w:val="32"/>
          <w:szCs w:val="32"/>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03"/>
        <w:gridCol w:w="1886"/>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45" w:type="dxa"/>
            <w:gridSpan w:val="2"/>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条款号</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评审因素</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vAlign w:val="center"/>
          </w:tcPr>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1</w:t>
            </w:r>
          </w:p>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p>
        </w:tc>
        <w:tc>
          <w:tcPr>
            <w:tcW w:w="1103" w:type="dxa"/>
            <w:vMerge w:val="restart"/>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资格性评审标准</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供应商名称</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响应书签字盖章</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有法定代表人或其委托代理人</w:t>
            </w:r>
            <w:r>
              <w:rPr>
                <w:rFonts w:hint="eastAsia" w:ascii="仿宋" w:hAnsi="仿宋" w:eastAsia="仿宋" w:cs="仿宋"/>
                <w:sz w:val="28"/>
                <w:szCs w:val="28"/>
                <w:lang w:val="zh-CN"/>
              </w:rPr>
              <w:t>签字</w:t>
            </w:r>
            <w:r>
              <w:rPr>
                <w:rFonts w:hint="eastAsia" w:ascii="仿宋" w:hAnsi="仿宋" w:eastAsia="仿宋" w:cs="仿宋"/>
                <w:sz w:val="28"/>
                <w:szCs w:val="28"/>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响应文件格式</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营业执照</w:t>
            </w:r>
          </w:p>
        </w:tc>
        <w:tc>
          <w:tcPr>
            <w:tcW w:w="4974" w:type="dxa"/>
            <w:vAlign w:val="center"/>
          </w:tcPr>
          <w:p>
            <w:pPr>
              <w:adjustRightInd w:val="0"/>
              <w:snapToGrid w:val="0"/>
              <w:ind w:firstLine="268" w:firstLineChars="100"/>
              <w:textAlignment w:val="baseline"/>
              <w:rPr>
                <w:rFonts w:ascii="仿宋" w:hAnsi="仿宋" w:eastAsia="仿宋" w:cs="仿宋"/>
                <w:sz w:val="28"/>
                <w:szCs w:val="28"/>
              </w:rPr>
            </w:pPr>
            <w:r>
              <w:rPr>
                <w:rFonts w:hint="eastAsia" w:ascii="仿宋" w:hAnsi="仿宋" w:eastAsia="仿宋" w:cs="仿宋"/>
                <w:sz w:val="28"/>
                <w:szCs w:val="28"/>
              </w:rPr>
              <w:t>具备独立法人资格，中华人民共和国工商部门颁发的有效期内营业执照，经营范围包括本次采购内容；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hint="eastAsia" w:ascii="仿宋" w:hAnsi="仿宋" w:eastAsia="仿宋" w:cs="仿宋"/>
                <w:sz w:val="28"/>
                <w:szCs w:val="28"/>
              </w:rPr>
            </w:pPr>
            <w:r>
              <w:rPr>
                <w:rFonts w:hint="eastAsia" w:ascii="仿宋" w:hAnsi="仿宋" w:eastAsia="仿宋" w:cs="仿宋"/>
                <w:sz w:val="28"/>
                <w:szCs w:val="28"/>
              </w:rPr>
              <w:t>资质条件</w:t>
            </w:r>
          </w:p>
        </w:tc>
        <w:tc>
          <w:tcPr>
            <w:tcW w:w="4974" w:type="dxa"/>
            <w:vAlign w:val="center"/>
          </w:tcPr>
          <w:p>
            <w:pPr>
              <w:adjustRightInd w:val="0"/>
              <w:snapToGrid w:val="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1.供应商为制造商时，具有有效的《医疗器械生产许可证》、《医疗器械注册证》；</w:t>
            </w:r>
          </w:p>
          <w:p>
            <w:pPr>
              <w:adjustRightInd w:val="0"/>
              <w:snapToGrid w:val="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2.供应商为经销商时，具有有效的《医疗器械经营许可证（或经营备案凭证）》，提供货物制造商的《医疗器械生产许可证》、《医疗器械注册证》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信誉要求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其他要求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42" w:type="dxa"/>
            <w:vMerge w:val="restart"/>
            <w:vAlign w:val="center"/>
          </w:tcPr>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2</w:t>
            </w:r>
          </w:p>
        </w:tc>
        <w:tc>
          <w:tcPr>
            <w:tcW w:w="1103" w:type="dxa"/>
            <w:vMerge w:val="restart"/>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符合性评审标准</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合同履行期限</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自合同签订之日起 15 日历天内供货安装调试完毕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kern w:val="0"/>
                <w:sz w:val="28"/>
                <w:szCs w:val="28"/>
              </w:rPr>
              <w:t>质量要求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质保期</w:t>
            </w:r>
          </w:p>
        </w:tc>
        <w:tc>
          <w:tcPr>
            <w:tcW w:w="4974" w:type="dxa"/>
            <w:vAlign w:val="center"/>
          </w:tcPr>
          <w:p>
            <w:pPr>
              <w:adjustRightInd w:val="0"/>
              <w:snapToGrid w:val="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投标有效期</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技术标准和要求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投标价格</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低于采购预算价控制价为有效报价</w:t>
            </w:r>
          </w:p>
        </w:tc>
      </w:tr>
    </w:tbl>
    <w:p>
      <w:pPr>
        <w:spacing w:line="400" w:lineRule="exact"/>
        <w:ind w:firstLine="536" w:firstLineChars="200"/>
        <w:jc w:val="left"/>
        <w:rPr>
          <w:rFonts w:hint="eastAsia" w:ascii="仿宋" w:hAnsi="仿宋" w:eastAsia="仿宋" w:cs="仿宋"/>
          <w:sz w:val="28"/>
          <w:szCs w:val="28"/>
        </w:rPr>
      </w:pPr>
      <w:bookmarkStart w:id="20" w:name="_Toc3224"/>
    </w:p>
    <w:p>
      <w:pPr>
        <w:spacing w:line="360" w:lineRule="auto"/>
        <w:ind w:firstLine="536" w:firstLineChars="200"/>
        <w:jc w:val="left"/>
        <w:rPr>
          <w:rFonts w:ascii="仿宋" w:hAnsi="仿宋" w:eastAsia="仿宋" w:cs="仿宋"/>
          <w:sz w:val="28"/>
          <w:szCs w:val="28"/>
        </w:rPr>
      </w:pPr>
      <w:r>
        <w:rPr>
          <w:rFonts w:hint="eastAsia" w:ascii="仿宋" w:hAnsi="仿宋" w:eastAsia="仿宋" w:cs="仿宋"/>
          <w:sz w:val="28"/>
          <w:szCs w:val="28"/>
        </w:rPr>
        <w:t>根据鹤发改法规〔2017〕107号文投标人、供应商在参加招标采购时只提供招标采购文件要求的相关证件、人员信息等相关复印件，招标采购人在确定成交人（成交供应商）期间再详细审查成交侯选人的相关原件，发现伪造、变造、虚假等行为，招标采购人可按有关规定否定其成交候选人资格，并将结果向有关行政监督部门备案，由行政监督部门依法处理。</w:t>
      </w:r>
    </w:p>
    <w:p>
      <w:pPr>
        <w:pStyle w:val="7"/>
        <w:numPr>
          <w:ilvl w:val="0"/>
          <w:numId w:val="0"/>
        </w:numPr>
        <w:spacing w:line="360" w:lineRule="auto"/>
        <w:ind w:left="360"/>
        <w:jc w:val="both"/>
        <w:rPr>
          <w:rFonts w:ascii="仿宋" w:hAnsi="仿宋" w:eastAsia="仿宋" w:cs="仿宋"/>
          <w:sz w:val="28"/>
          <w:szCs w:val="28"/>
        </w:rPr>
      </w:pPr>
      <w:r>
        <w:rPr>
          <w:rFonts w:hint="eastAsia" w:ascii="仿宋" w:hAnsi="仿宋" w:eastAsia="仿宋" w:cs="仿宋"/>
          <w:sz w:val="28"/>
          <w:szCs w:val="28"/>
        </w:rPr>
        <w:t>一、询价小组</w:t>
      </w:r>
      <w:bookmarkEnd w:id="20"/>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2、询价小组遵循公开、公平、公正的原则进行评审工作。</w:t>
      </w:r>
    </w:p>
    <w:p>
      <w:pPr>
        <w:adjustRightInd w:val="0"/>
        <w:snapToGrid w:val="0"/>
        <w:spacing w:line="360" w:lineRule="auto"/>
        <w:ind w:firstLine="536" w:firstLineChars="20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7"/>
        <w:numPr>
          <w:ilvl w:val="0"/>
          <w:numId w:val="0"/>
        </w:numPr>
        <w:spacing w:line="360" w:lineRule="auto"/>
        <w:ind w:left="360"/>
        <w:jc w:val="both"/>
        <w:rPr>
          <w:rFonts w:ascii="仿宋" w:hAnsi="仿宋" w:eastAsia="仿宋" w:cs="仿宋"/>
          <w:sz w:val="28"/>
          <w:szCs w:val="28"/>
        </w:rPr>
      </w:pPr>
      <w:bookmarkStart w:id="21" w:name="_Toc414277856"/>
      <w:bookmarkStart w:id="22" w:name="_Toc11509"/>
      <w:r>
        <w:rPr>
          <w:rFonts w:hint="eastAsia" w:ascii="仿宋" w:hAnsi="仿宋" w:eastAsia="仿宋" w:cs="仿宋"/>
          <w:sz w:val="28"/>
          <w:szCs w:val="28"/>
        </w:rPr>
        <w:t>二、响应文件的评审</w:t>
      </w:r>
      <w:bookmarkEnd w:id="21"/>
      <w:bookmarkEnd w:id="22"/>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b/>
          <w:sz w:val="28"/>
          <w:szCs w:val="28"/>
        </w:rPr>
        <w:t>1、报价审查：</w:t>
      </w:r>
      <w:r>
        <w:rPr>
          <w:rFonts w:hint="eastAsia" w:ascii="仿宋" w:hAnsi="仿宋" w:eastAsia="仿宋" w:cs="仿宋"/>
          <w:kern w:val="0"/>
          <w:sz w:val="28"/>
          <w:szCs w:val="28"/>
        </w:rPr>
        <w:t>“采购预算”指本次询价采购项目的最高报价，任何高于采购预算的报价均属于无效报价。</w:t>
      </w:r>
      <w:r>
        <w:rPr>
          <w:rFonts w:hint="eastAsia" w:ascii="仿宋" w:hAnsi="仿宋" w:eastAsia="仿宋" w:cs="仿宋"/>
          <w:sz w:val="28"/>
          <w:szCs w:val="28"/>
        </w:rPr>
        <w:t>报价不得填报选择性报价，否则按无效报价处理。出现所有响应人的报价均超过采购预算、采购人没有支付能力的情况或未超过采购预算的合格报价响应人不足3家时，本次采购活动将终止。</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b/>
          <w:sz w:val="28"/>
          <w:szCs w:val="28"/>
        </w:rPr>
        <w:t>2、资格审查：</w:t>
      </w:r>
      <w:r>
        <w:rPr>
          <w:rFonts w:hint="eastAsia" w:ascii="仿宋" w:hAnsi="仿宋" w:eastAsia="仿宋" w:cs="仿宋"/>
          <w:bCs/>
          <w:sz w:val="28"/>
          <w:szCs w:val="28"/>
        </w:rPr>
        <w:t>响应文件应当符合询价通知书规定的“供应商资格要求”。</w:t>
      </w:r>
      <w:r>
        <w:rPr>
          <w:rFonts w:hint="eastAsia" w:ascii="仿宋" w:hAnsi="仿宋" w:eastAsia="仿宋" w:cs="仿宋"/>
          <w:sz w:val="28"/>
          <w:szCs w:val="28"/>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3、符合性审查：</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3.1询价小组将审查其响应文件是否对询价文件的所有事项、格式、条款和技术规范等要求都做出了实质性响应。</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3.2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360" w:lineRule="auto"/>
        <w:ind w:firstLine="536" w:firstLineChars="200"/>
        <w:rPr>
          <w:rFonts w:ascii="仿宋" w:hAnsi="仿宋" w:eastAsia="仿宋" w:cs="仿宋"/>
          <w:b/>
          <w:bCs/>
          <w:sz w:val="28"/>
          <w:szCs w:val="28"/>
        </w:rPr>
      </w:pPr>
      <w:r>
        <w:rPr>
          <w:rFonts w:hint="eastAsia" w:ascii="仿宋" w:hAnsi="仿宋" w:eastAsia="仿宋" w:cs="仿宋"/>
          <w:b/>
          <w:bCs/>
          <w:sz w:val="28"/>
          <w:szCs w:val="28"/>
        </w:rPr>
        <w:t>3.3响应文件需满足以下条款，否则将被作为无效响应处理</w:t>
      </w:r>
    </w:p>
    <w:p>
      <w:pPr>
        <w:adjustRightInd w:val="0"/>
        <w:snapToGrid w:val="0"/>
        <w:spacing w:line="360" w:lineRule="auto"/>
        <w:ind w:firstLine="536" w:firstLineChars="200"/>
        <w:rPr>
          <w:rFonts w:ascii="仿宋" w:hAnsi="仿宋" w:eastAsia="仿宋" w:cs="仿宋"/>
          <w:b/>
          <w:bCs/>
          <w:sz w:val="28"/>
          <w:szCs w:val="28"/>
        </w:rPr>
      </w:pPr>
      <w:r>
        <w:rPr>
          <w:rFonts w:hint="eastAsia" w:ascii="仿宋" w:hAnsi="仿宋" w:eastAsia="仿宋" w:cs="仿宋"/>
          <w:b/>
          <w:bCs/>
          <w:sz w:val="28"/>
          <w:szCs w:val="28"/>
        </w:rPr>
        <w:t>凡不符合“第四章资格审查条件表”任一项要求的，按无效标处理。</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4、报价的审查：</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（1）响应文件的大写金额和小写金额不一致的，以大写金额为准；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（3）单价金额小数点有明显错位的，以总价为准，并修改单价；</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（4）对不同文字文本投标文件的解释发生异议的，以中文文本为准；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（5）响应人的报价如有漏项，视为已经包含在投标报价内；</w:t>
      </w:r>
    </w:p>
    <w:p>
      <w:pPr>
        <w:adjustRightInd w:val="0"/>
        <w:snapToGrid w:val="0"/>
        <w:spacing w:line="360" w:lineRule="auto"/>
        <w:ind w:left="451" w:leftChars="228"/>
        <w:rPr>
          <w:rFonts w:ascii="仿宋" w:hAnsi="仿宋" w:eastAsia="仿宋" w:cs="仿宋"/>
          <w:sz w:val="28"/>
          <w:szCs w:val="28"/>
        </w:rPr>
      </w:pPr>
      <w:r>
        <w:rPr>
          <w:rFonts w:hint="eastAsia" w:ascii="仿宋" w:hAnsi="仿宋" w:eastAsia="仿宋" w:cs="仿宋"/>
          <w:sz w:val="28"/>
          <w:szCs w:val="28"/>
        </w:rPr>
        <w:t>（6）若响应人无正当理由拒绝接受上述修改，则其响应文件将被拒绝。</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5、澄清：</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（1）询价小组对响应文件中含义不明确、同类问题表述不一致或者有明显文字错误的内容，可以要求供应商在规定的时间内作出必要的澄清、说明或者补正。</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（2）供应商的澄清、说明或者补正应当采用书面形式，由其法定代表人或授权代理人签字，并不得超出响应文件的范围或者改变响应文件的实质性内容。</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（3）供应商拒不进行澄清、说明、补正的，或者不能在规定时间内作出书面澄清、说明、补正的，询价小组将否决其报价。</w:t>
      </w:r>
    </w:p>
    <w:p>
      <w:pPr>
        <w:pStyle w:val="7"/>
        <w:numPr>
          <w:ilvl w:val="0"/>
          <w:numId w:val="0"/>
        </w:numPr>
        <w:spacing w:line="360" w:lineRule="auto"/>
        <w:ind w:left="360"/>
        <w:jc w:val="both"/>
        <w:rPr>
          <w:rFonts w:ascii="仿宋" w:hAnsi="仿宋" w:eastAsia="仿宋" w:cs="仿宋"/>
          <w:sz w:val="28"/>
          <w:szCs w:val="28"/>
        </w:rPr>
      </w:pPr>
      <w:bookmarkStart w:id="23" w:name="_Toc14035"/>
      <w:r>
        <w:rPr>
          <w:rFonts w:hint="eastAsia" w:ascii="仿宋" w:hAnsi="仿宋" w:eastAsia="仿宋" w:cs="仿宋"/>
          <w:sz w:val="28"/>
          <w:szCs w:val="28"/>
        </w:rPr>
        <w:t>三、确定成交人</w:t>
      </w:r>
      <w:bookmarkEnd w:id="23"/>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1、本项目采用有效、合格、最低价评审。询价小组将对资格性审查、符合性审查合格的供应商按</w:t>
      </w:r>
      <w:r>
        <w:rPr>
          <w:rFonts w:hint="eastAsia" w:ascii="仿宋" w:hAnsi="仿宋" w:eastAsia="仿宋" w:cs="仿宋"/>
          <w:b/>
          <w:bCs/>
          <w:sz w:val="28"/>
          <w:szCs w:val="28"/>
        </w:rPr>
        <w:t>报价由低到高的</w:t>
      </w:r>
      <w:r>
        <w:rPr>
          <w:rFonts w:hint="eastAsia" w:ascii="仿宋" w:hAnsi="仿宋" w:eastAsia="仿宋" w:cs="仿宋"/>
          <w:sz w:val="28"/>
          <w:szCs w:val="28"/>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 xml:space="preserve">2、询价小组应当从质量和服务均能满足采购文件实质性响应要求的供应商中，按照报价由低到高的顺序提出1至3名成交候选人，询价小组经采购人授权也可以直接确定成交供应商，并编写评审报告。  </w:t>
      </w:r>
    </w:p>
    <w:p>
      <w:pPr>
        <w:pStyle w:val="7"/>
        <w:numPr>
          <w:ilvl w:val="0"/>
          <w:numId w:val="0"/>
        </w:numPr>
        <w:spacing w:line="360" w:lineRule="auto"/>
        <w:ind w:left="360"/>
        <w:jc w:val="both"/>
        <w:rPr>
          <w:rFonts w:ascii="仿宋" w:hAnsi="仿宋" w:eastAsia="仿宋" w:cs="仿宋"/>
          <w:sz w:val="28"/>
          <w:szCs w:val="28"/>
        </w:rPr>
      </w:pPr>
      <w:bookmarkStart w:id="24" w:name="_Toc26380"/>
      <w:r>
        <w:rPr>
          <w:rFonts w:hint="eastAsia" w:ascii="仿宋" w:hAnsi="仿宋" w:eastAsia="仿宋" w:cs="仿宋"/>
          <w:sz w:val="28"/>
          <w:szCs w:val="28"/>
        </w:rPr>
        <w:t>四、成交通知书</w:t>
      </w:r>
      <w:bookmarkEnd w:id="24"/>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由采购代理机构向成交供应商发出成交通知书。</w:t>
      </w:r>
    </w:p>
    <w:p>
      <w:pPr>
        <w:pStyle w:val="7"/>
        <w:numPr>
          <w:ilvl w:val="0"/>
          <w:numId w:val="0"/>
        </w:numPr>
        <w:spacing w:line="360" w:lineRule="auto"/>
        <w:ind w:left="360"/>
        <w:jc w:val="both"/>
        <w:rPr>
          <w:rFonts w:ascii="仿宋" w:hAnsi="仿宋" w:eastAsia="仿宋" w:cs="仿宋"/>
          <w:sz w:val="28"/>
          <w:szCs w:val="28"/>
        </w:rPr>
      </w:pPr>
      <w:bookmarkStart w:id="25" w:name="_Toc213"/>
      <w:r>
        <w:rPr>
          <w:rFonts w:hint="eastAsia" w:ascii="仿宋" w:hAnsi="仿宋" w:eastAsia="仿宋" w:cs="仿宋"/>
          <w:sz w:val="28"/>
          <w:szCs w:val="28"/>
        </w:rPr>
        <w:t>五、签订合同</w:t>
      </w:r>
      <w:bookmarkEnd w:id="25"/>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《询价通知书》、《成交通知书》、成交供应商的“响应文件”等，均为签订合同的依据。30日之内签订。</w:t>
      </w:r>
    </w:p>
    <w:p>
      <w:pPr>
        <w:snapToGrid w:val="0"/>
        <w:spacing w:line="500" w:lineRule="exact"/>
        <w:rPr>
          <w:rFonts w:ascii="仿宋" w:hAnsi="仿宋" w:eastAsia="仿宋" w:cs="仿宋"/>
          <w:sz w:val="22"/>
          <w:szCs w:val="22"/>
        </w:rPr>
      </w:pPr>
    </w:p>
    <w:p>
      <w:pPr>
        <w:snapToGrid w:val="0"/>
        <w:spacing w:line="500" w:lineRule="exact"/>
        <w:rPr>
          <w:rFonts w:ascii="仿宋" w:hAnsi="仿宋" w:eastAsia="仿宋" w:cs="仿宋"/>
          <w:sz w:val="22"/>
          <w:szCs w:val="22"/>
        </w:rPr>
      </w:pPr>
    </w:p>
    <w:p>
      <w:pPr>
        <w:rPr>
          <w:rFonts w:hint="eastAsia" w:ascii="仿宋" w:hAnsi="仿宋" w:eastAsia="仿宋" w:cs="仿宋"/>
          <w:bCs w:val="0"/>
          <w:sz w:val="36"/>
          <w:szCs w:val="36"/>
        </w:rPr>
      </w:pPr>
      <w:bookmarkStart w:id="26" w:name="_Toc9741"/>
      <w:bookmarkStart w:id="27" w:name="_Toc14414"/>
      <w:r>
        <w:rPr>
          <w:rFonts w:hint="eastAsia" w:ascii="仿宋" w:hAnsi="仿宋" w:eastAsia="仿宋" w:cs="仿宋"/>
          <w:bCs w:val="0"/>
          <w:sz w:val="36"/>
          <w:szCs w:val="36"/>
        </w:rPr>
        <w:br w:type="page"/>
      </w:r>
    </w:p>
    <w:p>
      <w:pPr>
        <w:pStyle w:val="6"/>
        <w:spacing w:line="380" w:lineRule="exact"/>
        <w:jc w:val="center"/>
        <w:rPr>
          <w:rFonts w:ascii="仿宋" w:hAnsi="仿宋" w:eastAsia="仿宋" w:cs="仿宋"/>
          <w:bCs w:val="0"/>
          <w:sz w:val="36"/>
          <w:szCs w:val="36"/>
        </w:rPr>
      </w:pPr>
      <w:r>
        <w:rPr>
          <w:rFonts w:hint="eastAsia" w:ascii="仿宋" w:hAnsi="仿宋" w:eastAsia="仿宋" w:cs="仿宋"/>
          <w:bCs w:val="0"/>
          <w:sz w:val="36"/>
          <w:szCs w:val="36"/>
        </w:rPr>
        <w:t>第五章 合同书格式和基本条款（模板仅供参考）</w:t>
      </w:r>
      <w:bookmarkEnd w:id="26"/>
      <w:bookmarkEnd w:id="27"/>
    </w:p>
    <w:p>
      <w:pPr>
        <w:spacing w:line="380" w:lineRule="exact"/>
        <w:jc w:val="center"/>
        <w:rPr>
          <w:rFonts w:hint="eastAsia" w:ascii="仿宋" w:hAnsi="仿宋" w:eastAsia="仿宋" w:cs="仿宋"/>
        </w:rPr>
      </w:pPr>
      <w:r>
        <w:rPr>
          <w:rFonts w:hint="eastAsia" w:ascii="仿宋" w:hAnsi="仿宋" w:eastAsia="仿宋" w:cs="仿宋"/>
          <w:sz w:val="32"/>
          <w:szCs w:val="32"/>
        </w:rPr>
        <w:t>（参考格式）</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一、合同签订要求</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采购人与投标人成交后，应当按照下述格式和基本条款签订合同。本格式和基本条款供参考，采购人可与成交投标人协商后自行添加响应条款。但不得改变招标时达成的实质性内容和条款，不得与招标文件、投标文件、中标通知书、中标人承诺书等内容相抵触。</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二、格式和基本条款：</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合同编号：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供方：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需方： </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为保护政府采购供货供需双方合法权益，明确供需双方的权利义务，根据《中华人民共和国合同法》及政府采购有关规定，供需双方签订本合同，并共同信守。</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（一）合同文件：</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招标文件、投标文件、中标通知书、中标人承诺书是本合同不可分割的组成部</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分，对采购人和成交投标人均具有法律效力。</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序号</w:t>
            </w:r>
          </w:p>
        </w:tc>
        <w:tc>
          <w:tcPr>
            <w:tcW w:w="120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货物名称</w:t>
            </w:r>
          </w:p>
        </w:tc>
        <w:tc>
          <w:tcPr>
            <w:tcW w:w="2438"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型号、规格及技术参数</w:t>
            </w:r>
          </w:p>
        </w:tc>
        <w:tc>
          <w:tcPr>
            <w:tcW w:w="825"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数量</w:t>
            </w:r>
          </w:p>
        </w:tc>
        <w:tc>
          <w:tcPr>
            <w:tcW w:w="105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单价/元</w:t>
            </w:r>
          </w:p>
        </w:tc>
        <w:tc>
          <w:tcPr>
            <w:tcW w:w="120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总价/元</w:t>
            </w:r>
          </w:p>
        </w:tc>
        <w:tc>
          <w:tcPr>
            <w:tcW w:w="844"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60" w:lineRule="auto"/>
              <w:rPr>
                <w:rFonts w:hint="eastAsia" w:ascii="仿宋" w:hAnsi="仿宋" w:eastAsia="仿宋" w:cs="仿宋"/>
                <w:kern w:val="21"/>
                <w:sz w:val="28"/>
                <w:szCs w:val="28"/>
              </w:rPr>
            </w:pPr>
          </w:p>
        </w:tc>
        <w:tc>
          <w:tcPr>
            <w:tcW w:w="1200" w:type="dxa"/>
            <w:noWrap w:val="0"/>
            <w:vAlign w:val="top"/>
          </w:tcPr>
          <w:p>
            <w:pPr>
              <w:spacing w:line="360" w:lineRule="auto"/>
              <w:rPr>
                <w:rFonts w:hint="eastAsia" w:ascii="仿宋" w:hAnsi="仿宋" w:eastAsia="仿宋" w:cs="仿宋"/>
                <w:kern w:val="21"/>
                <w:sz w:val="28"/>
                <w:szCs w:val="28"/>
              </w:rPr>
            </w:pPr>
          </w:p>
        </w:tc>
        <w:tc>
          <w:tcPr>
            <w:tcW w:w="2438" w:type="dxa"/>
            <w:noWrap w:val="0"/>
            <w:vAlign w:val="top"/>
          </w:tcPr>
          <w:p>
            <w:pPr>
              <w:spacing w:line="360" w:lineRule="auto"/>
              <w:rPr>
                <w:rFonts w:hint="eastAsia" w:ascii="仿宋" w:hAnsi="仿宋" w:eastAsia="仿宋" w:cs="仿宋"/>
                <w:kern w:val="21"/>
                <w:sz w:val="28"/>
                <w:szCs w:val="28"/>
              </w:rPr>
            </w:pPr>
          </w:p>
        </w:tc>
        <w:tc>
          <w:tcPr>
            <w:tcW w:w="825" w:type="dxa"/>
            <w:noWrap w:val="0"/>
            <w:vAlign w:val="top"/>
          </w:tcPr>
          <w:p>
            <w:pPr>
              <w:spacing w:line="360" w:lineRule="auto"/>
              <w:rPr>
                <w:rFonts w:hint="eastAsia" w:ascii="仿宋" w:hAnsi="仿宋" w:eastAsia="仿宋" w:cs="仿宋"/>
                <w:kern w:val="21"/>
                <w:sz w:val="28"/>
                <w:szCs w:val="28"/>
              </w:rPr>
            </w:pPr>
          </w:p>
        </w:tc>
        <w:tc>
          <w:tcPr>
            <w:tcW w:w="1050" w:type="dxa"/>
            <w:noWrap w:val="0"/>
            <w:vAlign w:val="top"/>
          </w:tcPr>
          <w:p>
            <w:pPr>
              <w:spacing w:line="360" w:lineRule="auto"/>
              <w:rPr>
                <w:rFonts w:hint="eastAsia" w:ascii="仿宋" w:hAnsi="仿宋" w:eastAsia="仿宋" w:cs="仿宋"/>
                <w:kern w:val="21"/>
                <w:sz w:val="28"/>
                <w:szCs w:val="28"/>
              </w:rPr>
            </w:pPr>
          </w:p>
        </w:tc>
        <w:tc>
          <w:tcPr>
            <w:tcW w:w="1200" w:type="dxa"/>
            <w:noWrap w:val="0"/>
            <w:vAlign w:val="top"/>
          </w:tcPr>
          <w:p>
            <w:pPr>
              <w:spacing w:line="360" w:lineRule="auto"/>
              <w:rPr>
                <w:rFonts w:hint="eastAsia" w:ascii="仿宋" w:hAnsi="仿宋" w:eastAsia="仿宋" w:cs="仿宋"/>
                <w:kern w:val="21"/>
                <w:sz w:val="28"/>
                <w:szCs w:val="28"/>
              </w:rPr>
            </w:pPr>
          </w:p>
        </w:tc>
        <w:tc>
          <w:tcPr>
            <w:tcW w:w="844" w:type="dxa"/>
            <w:noWrap w:val="0"/>
            <w:vAlign w:val="top"/>
          </w:tcPr>
          <w:p>
            <w:pPr>
              <w:spacing w:line="360" w:lineRule="auto"/>
              <w:rPr>
                <w:rFonts w:hint="eastAsia" w:ascii="仿宋" w:hAnsi="仿宋" w:eastAsia="仿宋" w:cs="仿宋"/>
                <w:kern w:val="2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合同总金额（大写）</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w:t>
            </w:r>
          </w:p>
        </w:tc>
      </w:tr>
    </w:tbl>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（三）供货时间、地点、方式：</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1、供货时间：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2、供货地点：</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3、供货方式及费用负担：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（四）质量要求、技术标准：</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按国家标准、行业标准履行；没有国家标准、行业标准的，按照通常标准或者符合合同目的的特定标准履行。同时供方保证按已方提出的协议供货质量保证承诺条款履行合同。</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（五）包装标准：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（六）验收方式、提出异议及责任承担：</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 xml:space="preserve">1、验收时间： </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2、验收方式：</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3、验收标准：（1）装箱单；（2）供方保证合格率大于 ％。验收合格后，由需方填写出具《政府采购验收合格结算书》。</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4、提出异议截止时间：</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5、责任承担：由于验收不合格所造成的所有损失由供方承担。</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（七）备品、配件工具数量及供应办法：</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（八）售后服务：</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按供方提出的协议供货售后服务承诺条款执行。</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（九）付款方式、期限：</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（十）违约责任：</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 xml:space="preserve">1、除不可抗力事件外，如供方延期交货或需方延期付款，每逾期一日，违约方按合同金额 %向对方支付违约金，但该违约金累计不超过合同金额的 %，逾期超过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日，有权解除合同。</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2、如任何一方无故解除合同或有其他违约行为，应向对方支付合同金额 %的违约金。</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（十一）解决合同纠纷方式：</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1、由双方协商解决（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2、向政府采购办投诉（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3、向仲裁委员会申请仲裁（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4、提起诉讼（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（十二）本合同一式四份，供方、需方、财政局政府采购监督科、采购代理机构</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各一份，由供需双方签字盖章后生效。</w:t>
      </w:r>
    </w:p>
    <w:p>
      <w:pPr>
        <w:numPr>
          <w:ilvl w:val="0"/>
          <w:numId w:val="6"/>
        </w:num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、其他约定事项</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甲方：         （盖章）                         乙方：（盖章）</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法定代表人（授权代表）：                        法定代表人（授权代表）：</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地址：                                          地址：</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开户银行：                                      开户银行：</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账号：                                          账号：</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电话：                                          电话：</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传真：                                          传真：</w:t>
      </w:r>
    </w:p>
    <w:p>
      <w:pPr>
        <w:spacing w:line="360" w:lineRule="auto"/>
        <w:ind w:firstLine="1206" w:firstLineChars="450"/>
        <w:jc w:val="right"/>
        <w:rPr>
          <w:rFonts w:hint="eastAsia" w:ascii="仿宋" w:hAnsi="仿宋" w:eastAsia="仿宋" w:cs="仿宋"/>
          <w:kern w:val="21"/>
          <w:sz w:val="28"/>
          <w:szCs w:val="28"/>
        </w:rPr>
      </w:pPr>
      <w:r>
        <w:rPr>
          <w:rFonts w:hint="eastAsia" w:ascii="仿宋" w:hAnsi="仿宋" w:eastAsia="仿宋" w:cs="仿宋"/>
          <w:kern w:val="21"/>
          <w:sz w:val="28"/>
          <w:szCs w:val="28"/>
        </w:rPr>
        <w:t xml:space="preserve"> </w:t>
      </w:r>
    </w:p>
    <w:p>
      <w:pPr>
        <w:spacing w:line="360" w:lineRule="auto"/>
        <w:ind w:firstLine="1206" w:firstLineChars="450"/>
        <w:jc w:val="right"/>
        <w:rPr>
          <w:rFonts w:hint="eastAsia" w:ascii="仿宋" w:hAnsi="仿宋" w:eastAsia="仿宋" w:cs="仿宋"/>
          <w:kern w:val="21"/>
          <w:sz w:val="28"/>
          <w:szCs w:val="28"/>
        </w:rPr>
      </w:pPr>
      <w:r>
        <w:rPr>
          <w:rFonts w:hint="eastAsia" w:ascii="仿宋" w:hAnsi="仿宋" w:eastAsia="仿宋" w:cs="仿宋"/>
          <w:kern w:val="21"/>
          <w:sz w:val="28"/>
          <w:szCs w:val="28"/>
        </w:rPr>
        <w:t>签约日期：  年  月  日</w:t>
      </w:r>
    </w:p>
    <w:p>
      <w:pPr>
        <w:spacing w:line="360" w:lineRule="auto"/>
        <w:rPr>
          <w:rFonts w:hint="eastAsia" w:ascii="仿宋" w:hAnsi="仿宋" w:eastAsia="仿宋" w:cs="仿宋"/>
          <w:sz w:val="22"/>
          <w:szCs w:val="28"/>
        </w:rPr>
      </w:pPr>
    </w:p>
    <w:p>
      <w:pPr>
        <w:pStyle w:val="12"/>
        <w:spacing w:line="360" w:lineRule="auto"/>
        <w:rPr>
          <w:rFonts w:hint="eastAsia" w:ascii="仿宋" w:hAnsi="仿宋" w:eastAsia="仿宋" w:cs="仿宋"/>
          <w:sz w:val="22"/>
          <w:szCs w:val="22"/>
        </w:rPr>
      </w:pPr>
      <w:r>
        <w:rPr>
          <w:rFonts w:hint="eastAsia" w:ascii="仿宋" w:hAnsi="仿宋" w:eastAsia="仿宋" w:cs="仿宋"/>
          <w:b/>
          <w:bCs/>
          <w:kern w:val="21"/>
          <w:sz w:val="28"/>
          <w:szCs w:val="28"/>
        </w:rPr>
        <w:t>注：本合同仅供参考，具体内容签订合同时，另行签订。</w:t>
      </w:r>
    </w:p>
    <w:p>
      <w:pPr>
        <w:jc w:val="center"/>
        <w:rPr>
          <w:rFonts w:ascii="仿宋" w:hAnsi="仿宋" w:eastAsia="仿宋" w:cs="仿宋"/>
          <w:b/>
          <w:bCs/>
          <w:sz w:val="36"/>
          <w:szCs w:val="36"/>
        </w:rPr>
      </w:pPr>
      <w:bookmarkStart w:id="28" w:name="_Toc24319"/>
      <w:bookmarkStart w:id="29" w:name="_Toc14033"/>
      <w:r>
        <w:rPr>
          <w:rFonts w:hint="eastAsia" w:ascii="仿宋" w:hAnsi="仿宋" w:eastAsia="仿宋" w:cs="仿宋"/>
          <w:b/>
          <w:bCs/>
          <w:sz w:val="36"/>
          <w:szCs w:val="36"/>
        </w:rPr>
        <w:t>第六章  响应文件格式</w:t>
      </w:r>
      <w:bookmarkEnd w:id="28"/>
      <w:bookmarkEnd w:id="29"/>
    </w:p>
    <w:p>
      <w:pPr>
        <w:pStyle w:val="7"/>
        <w:numPr>
          <w:ilvl w:val="0"/>
          <w:numId w:val="0"/>
        </w:numPr>
        <w:ind w:left="360"/>
        <w:rPr>
          <w:rFonts w:ascii="仿宋" w:hAnsi="仿宋" w:eastAsia="仿宋" w:cs="仿宋"/>
          <w:b w:val="0"/>
          <w:sz w:val="32"/>
          <w:szCs w:val="32"/>
        </w:rPr>
      </w:pPr>
      <w:bookmarkStart w:id="30" w:name="_Toc29233"/>
    </w:p>
    <w:p>
      <w:pPr>
        <w:widowControl/>
        <w:jc w:val="right"/>
        <w:outlineLvl w:val="0"/>
        <w:rPr>
          <w:rFonts w:ascii="仿宋" w:hAnsi="仿宋" w:eastAsia="仿宋" w:cs="仿宋"/>
          <w:b/>
          <w:bCs/>
          <w:kern w:val="0"/>
          <w:sz w:val="40"/>
          <w:szCs w:val="40"/>
        </w:rPr>
      </w:pPr>
      <w:r>
        <w:rPr>
          <w:rFonts w:hint="eastAsia" w:ascii="仿宋" w:hAnsi="仿宋" w:eastAsia="仿宋" w:cs="仿宋"/>
          <w:b/>
          <w:bCs/>
          <w:kern w:val="0"/>
          <w:sz w:val="40"/>
          <w:szCs w:val="40"/>
        </w:rPr>
        <w:t xml:space="preserve">   </w:t>
      </w:r>
      <w:bookmarkStart w:id="31" w:name="_Toc11113"/>
      <w:bookmarkStart w:id="32" w:name="_Toc3135_WPSOffice_Level1"/>
      <w:bookmarkStart w:id="33" w:name="_Toc19817_WPSOffice_Level1"/>
      <w:bookmarkStart w:id="34" w:name="_Toc445_WPSOffice_Level1"/>
      <w:r>
        <w:rPr>
          <w:rFonts w:hint="eastAsia" w:ascii="仿宋" w:hAnsi="仿宋" w:eastAsia="仿宋" w:cs="仿宋"/>
          <w:b/>
          <w:bCs/>
          <w:kern w:val="0"/>
          <w:sz w:val="40"/>
          <w:szCs w:val="40"/>
        </w:rPr>
        <w:t>正本/副本</w:t>
      </w:r>
      <w:bookmarkEnd w:id="31"/>
      <w:bookmarkEnd w:id="32"/>
      <w:bookmarkEnd w:id="33"/>
      <w:bookmarkEnd w:id="34"/>
    </w:p>
    <w:p>
      <w:pPr>
        <w:widowControl/>
        <w:jc w:val="center"/>
        <w:rPr>
          <w:rFonts w:ascii="仿宋" w:hAnsi="仿宋" w:eastAsia="仿宋" w:cs="仿宋"/>
          <w:b/>
          <w:bCs/>
          <w:kern w:val="0"/>
          <w:sz w:val="40"/>
          <w:szCs w:val="40"/>
        </w:rPr>
      </w:pPr>
    </w:p>
    <w:p>
      <w:pPr>
        <w:widowControl/>
        <w:ind w:firstLine="776" w:firstLineChars="200"/>
        <w:jc w:val="left"/>
        <w:outlineLvl w:val="0"/>
        <w:rPr>
          <w:rFonts w:ascii="仿宋" w:hAnsi="仿宋" w:eastAsia="仿宋" w:cs="仿宋"/>
          <w:b/>
          <w:bCs/>
          <w:kern w:val="0"/>
          <w:sz w:val="40"/>
          <w:szCs w:val="40"/>
        </w:rPr>
      </w:pPr>
      <w:r>
        <w:rPr>
          <w:rFonts w:hint="eastAsia" w:ascii="仿宋" w:hAnsi="仿宋" w:eastAsia="仿宋" w:cs="仿宋"/>
          <w:b/>
          <w:bCs/>
          <w:kern w:val="0"/>
          <w:sz w:val="40"/>
          <w:szCs w:val="40"/>
          <w:u w:val="single"/>
        </w:rPr>
        <w:t xml:space="preserve">                           </w:t>
      </w:r>
      <w:bookmarkStart w:id="35" w:name="_Toc5977"/>
      <w:bookmarkStart w:id="36" w:name="_Toc16360_WPSOffice_Level1"/>
      <w:bookmarkStart w:id="37" w:name="_Toc8136_WPSOffice_Level1"/>
      <w:r>
        <w:rPr>
          <w:rFonts w:hint="eastAsia" w:ascii="仿宋" w:hAnsi="仿宋" w:eastAsia="仿宋" w:cs="仿宋"/>
          <w:b/>
          <w:bCs/>
          <w:kern w:val="0"/>
          <w:sz w:val="40"/>
          <w:szCs w:val="40"/>
        </w:rPr>
        <w:t>（项目名称）</w:t>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t xml:space="preserve">             </w:t>
      </w:r>
      <w:r>
        <w:rPr>
          <w:rFonts w:hint="eastAsia" w:ascii="仿宋" w:hAnsi="仿宋" w:eastAsia="仿宋" w:cs="仿宋"/>
          <w:b/>
          <w:bCs/>
          <w:kern w:val="0"/>
          <w:sz w:val="72"/>
          <w:szCs w:val="72"/>
        </w:rPr>
        <w:t>响应文件</w:t>
      </w:r>
      <w:r>
        <w:rPr>
          <w:rFonts w:hint="eastAsia" w:ascii="仿宋" w:hAnsi="仿宋" w:eastAsia="仿宋" w:cs="仿宋"/>
          <w:b/>
          <w:bCs/>
          <w:kern w:val="0"/>
          <w:sz w:val="72"/>
          <w:szCs w:val="72"/>
        </w:rPr>
        <w:br w:type="textWrapping"/>
      </w:r>
      <w:r>
        <w:rPr>
          <w:rFonts w:hint="eastAsia" w:ascii="仿宋" w:hAnsi="仿宋" w:eastAsia="仿宋" w:cs="仿宋"/>
          <w:b/>
          <w:bCs/>
          <w:kern w:val="0"/>
          <w:sz w:val="72"/>
          <w:szCs w:val="72"/>
        </w:rPr>
        <w:t xml:space="preserve">        </w:t>
      </w:r>
      <w:r>
        <w:rPr>
          <w:rFonts w:hint="eastAsia" w:ascii="仿宋" w:hAnsi="仿宋" w:eastAsia="仿宋" w:cs="仿宋"/>
          <w:b/>
          <w:sz w:val="36"/>
          <w:szCs w:val="36"/>
        </w:rPr>
        <w:t>采购编号：</w:t>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br w:type="textWrapping"/>
      </w:r>
      <w:bookmarkEnd w:id="35"/>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ind w:left="776" w:hanging="776" w:hangingChars="200"/>
        <w:jc w:val="left"/>
        <w:rPr>
          <w:rFonts w:ascii="仿宋" w:hAnsi="仿宋" w:eastAsia="仿宋" w:cs="仿宋"/>
          <w:b/>
          <w:bCs/>
          <w:kern w:val="0"/>
          <w:sz w:val="28"/>
          <w:szCs w:val="28"/>
        </w:rPr>
      </w:pPr>
      <w:r>
        <w:rPr>
          <w:rFonts w:hint="eastAsia" w:ascii="仿宋" w:hAnsi="仿宋" w:eastAsia="仿宋" w:cs="仿宋"/>
          <w:b/>
          <w:bCs/>
          <w:kern w:val="0"/>
          <w:sz w:val="40"/>
          <w:szCs w:val="40"/>
        </w:rPr>
        <w:br w:type="textWrapping"/>
      </w:r>
      <w:r>
        <w:rPr>
          <w:rFonts w:hint="eastAsia" w:ascii="仿宋" w:hAnsi="仿宋" w:eastAsia="仿宋" w:cs="仿宋"/>
          <w:b/>
          <w:bCs/>
          <w:kern w:val="0"/>
          <w:sz w:val="28"/>
          <w:szCs w:val="28"/>
        </w:rPr>
        <w:t>供  应  商：</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w:t>
      </w:r>
      <w:r>
        <w:rPr>
          <w:rFonts w:hint="eastAsia" w:ascii="仿宋" w:hAnsi="仿宋" w:eastAsia="仿宋" w:cs="仿宋"/>
          <w:kern w:val="0"/>
          <w:sz w:val="28"/>
          <w:szCs w:val="28"/>
        </w:rPr>
        <w:t>企业公章</w:t>
      </w:r>
      <w:r>
        <w:rPr>
          <w:rFonts w:hint="eastAsia" w:ascii="仿宋" w:hAnsi="仿宋" w:eastAsia="仿宋" w:cs="仿宋"/>
          <w:b/>
          <w:bCs/>
          <w:kern w:val="0"/>
          <w:sz w:val="28"/>
          <w:szCs w:val="28"/>
        </w:rPr>
        <w:t>）</w:t>
      </w:r>
      <w:bookmarkEnd w:id="36"/>
      <w:bookmarkEnd w:id="37"/>
    </w:p>
    <w:p>
      <w:pPr>
        <w:widowControl/>
        <w:spacing w:line="360" w:lineRule="auto"/>
        <w:ind w:left="790" w:leftChars="399" w:firstLine="0" w:firstLineChars="0"/>
        <w:jc w:val="left"/>
        <w:rPr>
          <w:rFonts w:ascii="仿宋" w:hAnsi="仿宋" w:eastAsia="仿宋" w:cs="仿宋"/>
          <w:kern w:val="0"/>
          <w:sz w:val="22"/>
          <w:szCs w:val="22"/>
        </w:rPr>
      </w:pPr>
      <w:r>
        <w:rPr>
          <w:rFonts w:hint="eastAsia" w:ascii="仿宋" w:hAnsi="仿宋" w:eastAsia="仿宋" w:cs="仿宋"/>
          <w:b/>
          <w:bCs/>
          <w:kern w:val="0"/>
          <w:sz w:val="28"/>
          <w:szCs w:val="28"/>
        </w:rPr>
        <w:t>法定代表人或委托代理人（</w:t>
      </w:r>
      <w:r>
        <w:rPr>
          <w:rFonts w:hint="eastAsia" w:ascii="仿宋" w:hAnsi="仿宋" w:eastAsia="仿宋" w:cs="仿宋"/>
          <w:kern w:val="0"/>
          <w:sz w:val="28"/>
          <w:szCs w:val="28"/>
        </w:rPr>
        <w:t>签字</w:t>
      </w:r>
      <w:r>
        <w:rPr>
          <w:rFonts w:hint="eastAsia" w:ascii="仿宋" w:hAnsi="仿宋" w:eastAsia="仿宋" w:cs="仿宋"/>
          <w:b/>
          <w:bCs/>
          <w:kern w:val="0"/>
          <w:sz w:val="28"/>
          <w:szCs w:val="28"/>
        </w:rPr>
        <w:t>）： </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u w:val="single"/>
        </w:rPr>
        <w:br w:type="textWrapping"/>
      </w:r>
      <w:r>
        <w:rPr>
          <w:rFonts w:hint="eastAsia" w:ascii="仿宋" w:hAnsi="仿宋" w:eastAsia="仿宋" w:cs="仿宋"/>
          <w:b/>
          <w:bCs/>
          <w:kern w:val="0"/>
          <w:sz w:val="28"/>
          <w:szCs w:val="28"/>
        </w:rPr>
        <w:t>日     期:   年       月       日</w:t>
      </w:r>
      <w:r>
        <w:rPr>
          <w:rFonts w:hint="eastAsia" w:ascii="仿宋" w:hAnsi="仿宋" w:eastAsia="仿宋" w:cs="仿宋"/>
          <w:b/>
          <w:bCs/>
          <w:kern w:val="0"/>
          <w:sz w:val="28"/>
          <w:szCs w:val="28"/>
        </w:rPr>
        <w:br w:type="textWrapping"/>
      </w:r>
      <w:r>
        <w:rPr>
          <w:rFonts w:hint="eastAsia" w:ascii="仿宋" w:hAnsi="仿宋" w:eastAsia="仿宋" w:cs="仿宋"/>
          <w:kern w:val="0"/>
          <w:sz w:val="22"/>
          <w:szCs w:val="22"/>
        </w:rPr>
        <w:br w:type="textWrapping"/>
      </w:r>
    </w:p>
    <w:p>
      <w:pPr>
        <w:widowControl/>
        <w:spacing w:line="360" w:lineRule="auto"/>
        <w:jc w:val="left"/>
        <w:rPr>
          <w:rFonts w:ascii="仿宋" w:hAnsi="仿宋" w:eastAsia="仿宋" w:cs="仿宋"/>
          <w:kern w:val="0"/>
          <w:sz w:val="22"/>
          <w:szCs w:val="22"/>
        </w:rPr>
      </w:pPr>
    </w:p>
    <w:p>
      <w:pPr>
        <w:widowControl/>
        <w:spacing w:line="360" w:lineRule="auto"/>
        <w:jc w:val="left"/>
        <w:outlineLvl w:val="0"/>
        <w:rPr>
          <w:rFonts w:hint="eastAsia" w:ascii="仿宋" w:hAnsi="仿宋" w:eastAsia="仿宋" w:cs="仿宋"/>
          <w:kern w:val="0"/>
          <w:sz w:val="32"/>
          <w:szCs w:val="32"/>
        </w:rPr>
      </w:pPr>
      <w:bookmarkStart w:id="38" w:name="_Toc31536"/>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p>
    <w:p>
      <w:pPr>
        <w:widowControl/>
        <w:spacing w:line="360" w:lineRule="auto"/>
        <w:jc w:val="left"/>
        <w:outlineLvl w:val="0"/>
        <w:rPr>
          <w:rFonts w:ascii="仿宋" w:hAnsi="仿宋" w:eastAsia="仿宋" w:cs="仿宋"/>
          <w:kern w:val="0"/>
          <w:sz w:val="24"/>
        </w:rPr>
      </w:pPr>
      <w:r>
        <w:rPr>
          <w:rFonts w:hint="eastAsia" w:ascii="仿宋" w:hAnsi="仿宋" w:eastAsia="仿宋" w:cs="仿宋"/>
          <w:b/>
          <w:bCs/>
          <w:kern w:val="0"/>
          <w:sz w:val="32"/>
          <w:szCs w:val="32"/>
        </w:rPr>
        <w:t xml:space="preserve">  目  录</w:t>
      </w:r>
      <w:r>
        <w:rPr>
          <w:rFonts w:hint="eastAsia" w:ascii="仿宋" w:hAnsi="仿宋" w:eastAsia="仿宋" w:cs="仿宋"/>
          <w:b/>
          <w:bCs/>
          <w:kern w:val="0"/>
          <w:sz w:val="32"/>
          <w:szCs w:val="32"/>
        </w:rPr>
        <w:br w:type="textWrapping"/>
      </w:r>
      <w:r>
        <w:rPr>
          <w:rFonts w:hint="eastAsia" w:ascii="仿宋" w:hAnsi="仿宋" w:eastAsia="仿宋" w:cs="仿宋"/>
          <w:kern w:val="0"/>
          <w:sz w:val="32"/>
          <w:szCs w:val="32"/>
        </w:rPr>
        <w:br w:type="textWrapping"/>
      </w:r>
      <w:r>
        <w:rPr>
          <w:rFonts w:hint="eastAsia" w:ascii="仿宋" w:hAnsi="仿宋" w:eastAsia="仿宋" w:cs="仿宋"/>
          <w:kern w:val="0"/>
          <w:sz w:val="24"/>
        </w:rPr>
        <w:t>一、询价响应书 </w:t>
      </w:r>
      <w:r>
        <w:rPr>
          <w:rFonts w:hint="eastAsia" w:ascii="仿宋" w:hAnsi="仿宋" w:eastAsia="仿宋" w:cs="仿宋"/>
          <w:kern w:val="0"/>
          <w:sz w:val="24"/>
        </w:rPr>
        <w:br w:type="textWrapping"/>
      </w:r>
      <w:r>
        <w:rPr>
          <w:rFonts w:hint="eastAsia" w:ascii="仿宋" w:hAnsi="仿宋" w:eastAsia="仿宋" w:cs="仿宋"/>
          <w:kern w:val="0"/>
          <w:sz w:val="24"/>
        </w:rPr>
        <w:t>二、法定代表人身份证明</w:t>
      </w:r>
      <w:r>
        <w:rPr>
          <w:rFonts w:hint="eastAsia" w:ascii="仿宋" w:hAnsi="仿宋" w:eastAsia="仿宋" w:cs="仿宋"/>
          <w:kern w:val="0"/>
          <w:sz w:val="24"/>
        </w:rPr>
        <w:br w:type="textWrapping"/>
      </w:r>
      <w:r>
        <w:rPr>
          <w:rFonts w:hint="eastAsia" w:ascii="仿宋" w:hAnsi="仿宋" w:eastAsia="仿宋" w:cs="仿宋"/>
          <w:kern w:val="0"/>
          <w:sz w:val="24"/>
        </w:rPr>
        <w:t>三、法定代表人授权委托书</w:t>
      </w:r>
      <w:bookmarkEnd w:id="38"/>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四、报价一览表</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五、报价明细表</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六、技术规格偏离表</w:t>
      </w:r>
      <w:r>
        <w:rPr>
          <w:rFonts w:hint="eastAsia" w:ascii="仿宋" w:hAnsi="仿宋" w:eastAsia="仿宋" w:cs="仿宋"/>
          <w:kern w:val="0"/>
          <w:sz w:val="24"/>
        </w:rPr>
        <w:br w:type="textWrapping"/>
      </w:r>
      <w:r>
        <w:rPr>
          <w:rFonts w:hint="eastAsia" w:ascii="仿宋" w:hAnsi="仿宋" w:eastAsia="仿宋" w:cs="仿宋"/>
          <w:kern w:val="0"/>
          <w:sz w:val="24"/>
        </w:rPr>
        <w:t>七、营业执照副本及相关资格证明文件</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八、服务承诺及无不良承诺</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九、其它材料</w:t>
      </w:r>
    </w:p>
    <w:p>
      <w:pPr>
        <w:widowControl/>
        <w:spacing w:line="360" w:lineRule="auto"/>
        <w:jc w:val="left"/>
        <w:rPr>
          <w:rFonts w:ascii="仿宋" w:hAnsi="仿宋" w:eastAsia="仿宋" w:cs="仿宋"/>
          <w:kern w:val="0"/>
          <w:sz w:val="24"/>
        </w:rPr>
        <w:sectPr>
          <w:footerReference r:id="rId14" w:type="first"/>
          <w:headerReference r:id="rId12" w:type="default"/>
          <w:footerReference r:id="rId13" w:type="default"/>
          <w:pgSz w:w="11906" w:h="16838"/>
          <w:pgMar w:top="1440" w:right="1417" w:bottom="1440" w:left="1417" w:header="468" w:footer="992" w:gutter="0"/>
          <w:cols w:space="720" w:num="1"/>
          <w:titlePg/>
          <w:docGrid w:type="linesAndChars" w:linePitch="296" w:charSpace="-2492"/>
        </w:sectPr>
      </w:pPr>
      <w:r>
        <w:rPr>
          <w:rFonts w:hint="eastAsia" w:ascii="仿宋" w:hAnsi="仿宋" w:eastAsia="仿宋" w:cs="仿宋"/>
          <w:kern w:val="0"/>
          <w:sz w:val="24"/>
        </w:rPr>
        <w:br w:type="textWrapping"/>
      </w:r>
    </w:p>
    <w:p>
      <w:pPr>
        <w:pStyle w:val="7"/>
        <w:numPr>
          <w:ilvl w:val="0"/>
          <w:numId w:val="0"/>
        </w:numPr>
        <w:ind w:left="360"/>
        <w:rPr>
          <w:rFonts w:ascii="仿宋" w:hAnsi="仿宋" w:eastAsia="仿宋" w:cs="仿宋"/>
          <w:sz w:val="36"/>
          <w:szCs w:val="36"/>
        </w:rPr>
      </w:pPr>
      <w:bookmarkStart w:id="39" w:name="_Toc1968_WPSOffice_Level1"/>
      <w:bookmarkStart w:id="40" w:name="_Toc15923_WPSOffice_Level1"/>
      <w:bookmarkStart w:id="41" w:name="_Toc18210"/>
      <w:bookmarkStart w:id="42" w:name="_Toc13168_WPSOffice_Level1"/>
      <w:r>
        <w:rPr>
          <w:rFonts w:hint="eastAsia" w:ascii="仿宋" w:hAnsi="仿宋" w:eastAsia="仿宋" w:cs="仿宋"/>
          <w:sz w:val="36"/>
          <w:szCs w:val="36"/>
        </w:rPr>
        <w:t>一、</w:t>
      </w:r>
      <w:bookmarkEnd w:id="17"/>
      <w:r>
        <w:rPr>
          <w:rFonts w:hint="eastAsia" w:ascii="仿宋" w:hAnsi="仿宋" w:eastAsia="仿宋" w:cs="仿宋"/>
          <w:sz w:val="36"/>
          <w:szCs w:val="36"/>
        </w:rPr>
        <w:t>询价响应书</w:t>
      </w:r>
      <w:bookmarkEnd w:id="30"/>
      <w:bookmarkEnd w:id="39"/>
      <w:bookmarkEnd w:id="40"/>
      <w:bookmarkEnd w:id="41"/>
      <w:bookmarkEnd w:id="42"/>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我单位收到“</w:t>
      </w:r>
      <w:r>
        <w:rPr>
          <w:rFonts w:hint="eastAsia" w:ascii="仿宋" w:hAnsi="仿宋" w:eastAsia="仿宋" w:cs="仿宋"/>
          <w:sz w:val="28"/>
          <w:szCs w:val="28"/>
          <w:u w:val="single"/>
        </w:rPr>
        <w:t xml:space="preserve">   填写项目名称    </w:t>
      </w:r>
      <w:r>
        <w:rPr>
          <w:rFonts w:hint="eastAsia" w:ascii="仿宋" w:hAnsi="仿宋" w:eastAsia="仿宋" w:cs="仿宋"/>
          <w:sz w:val="28"/>
          <w:szCs w:val="28"/>
        </w:rPr>
        <w:t>”项目“</w:t>
      </w:r>
      <w:r>
        <w:rPr>
          <w:rFonts w:hint="eastAsia" w:ascii="仿宋" w:hAnsi="仿宋" w:eastAsia="仿宋" w:cs="仿宋"/>
          <w:sz w:val="28"/>
          <w:szCs w:val="28"/>
          <w:u w:val="single"/>
        </w:rPr>
        <w:t xml:space="preserve">  填写项目采购编号  </w:t>
      </w:r>
      <w:r>
        <w:rPr>
          <w:rFonts w:hint="eastAsia" w:ascii="仿宋" w:hAnsi="仿宋" w:eastAsia="仿宋" w:cs="仿宋"/>
          <w:sz w:val="28"/>
          <w:szCs w:val="28"/>
        </w:rPr>
        <w:t>”询价通知书，经仔细阅读和研究，对询价通知书所有条款及内容无异议，决定参加询价活动，完全接受询价通知书中的所有条件和要求。</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1、愿意提供询价通知书中要求所有资料，并保证完全真实准确。</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2、响应文件中的报价已经确认无误。</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3、我单位如果未按询价通知书要求、合同规定等提出的各项承诺履行义务，愿意承担本次询价通知书中所列的违约责任。</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4、从询价开始之日起，响应文件有效期为60天。</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5、我公司符合政府采购法第二十二条规定。</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kern w:val="0"/>
          <w:sz w:val="28"/>
          <w:szCs w:val="28"/>
        </w:rPr>
        <w:t>（签字）</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企业公章</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年  月  日</w:t>
      </w: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pStyle w:val="7"/>
        <w:numPr>
          <w:ilvl w:val="0"/>
          <w:numId w:val="0"/>
        </w:numPr>
        <w:ind w:left="360"/>
        <w:rPr>
          <w:rFonts w:hint="eastAsia" w:ascii="仿宋" w:hAnsi="仿宋" w:eastAsia="仿宋" w:cs="仿宋"/>
          <w:sz w:val="36"/>
          <w:szCs w:val="22"/>
        </w:rPr>
      </w:pPr>
      <w:bookmarkStart w:id="43" w:name="_Toc12954_WPSOffice_Level1"/>
      <w:bookmarkStart w:id="44" w:name="_Toc13485_WPSOffice_Level1"/>
      <w:bookmarkStart w:id="45" w:name="_Toc11752_WPSOffice_Level1"/>
      <w:bookmarkStart w:id="46" w:name="_Toc29085"/>
      <w:bookmarkStart w:id="47" w:name="_Toc27211"/>
    </w:p>
    <w:p>
      <w:pPr>
        <w:pStyle w:val="7"/>
        <w:numPr>
          <w:ilvl w:val="0"/>
          <w:numId w:val="0"/>
        </w:numPr>
        <w:ind w:left="360"/>
        <w:rPr>
          <w:rFonts w:ascii="仿宋" w:hAnsi="仿宋" w:eastAsia="仿宋" w:cs="仿宋"/>
          <w:sz w:val="36"/>
          <w:szCs w:val="22"/>
        </w:rPr>
      </w:pPr>
      <w:r>
        <w:rPr>
          <w:rFonts w:hint="eastAsia" w:ascii="仿宋" w:hAnsi="仿宋" w:eastAsia="仿宋" w:cs="仿宋"/>
          <w:sz w:val="36"/>
          <w:szCs w:val="22"/>
        </w:rPr>
        <w:t>二、法定代表人身份证明书</w:t>
      </w:r>
      <w:bookmarkEnd w:id="43"/>
      <w:bookmarkEnd w:id="44"/>
      <w:bookmarkEnd w:id="45"/>
      <w:bookmarkEnd w:id="46"/>
    </w:p>
    <w:p>
      <w:pPr>
        <w:spacing w:line="400" w:lineRule="exact"/>
        <w:ind w:firstLine="720" w:firstLineChars="225"/>
        <w:rPr>
          <w:rFonts w:ascii="仿宋" w:hAnsi="仿宋" w:eastAsia="仿宋" w:cs="仿宋"/>
          <w:sz w:val="32"/>
          <w:szCs w:val="32"/>
        </w:rPr>
      </w:pPr>
      <w:r>
        <w:rPr>
          <w:rFonts w:hint="eastAsia" w:ascii="仿宋" w:hAnsi="仿宋" w:eastAsia="仿宋" w:cs="仿宋"/>
          <w:sz w:val="32"/>
          <w:szCs w:val="32"/>
        </w:rPr>
        <w:t xml:space="preserve"> </w:t>
      </w:r>
    </w:p>
    <w:p>
      <w:pPr>
        <w:spacing w:line="400" w:lineRule="exact"/>
        <w:ind w:firstLine="720" w:firstLineChars="225"/>
        <w:rPr>
          <w:rFonts w:ascii="仿宋" w:hAnsi="仿宋" w:eastAsia="仿宋" w:cs="仿宋"/>
          <w:sz w:val="32"/>
          <w:szCs w:val="32"/>
        </w:rPr>
      </w:pP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u w:val="single"/>
        </w:rPr>
        <w:t xml:space="preserve">填写法定代表人姓名 </w:t>
      </w:r>
      <w:r>
        <w:rPr>
          <w:rFonts w:hint="eastAsia" w:ascii="仿宋" w:hAnsi="仿宋" w:eastAsia="仿宋" w:cs="仿宋"/>
          <w:sz w:val="28"/>
          <w:szCs w:val="28"/>
        </w:rPr>
        <w:t>在我公司（或企业、单位）任（董事长、经理、厂长）职务，是我</w:t>
      </w:r>
      <w:r>
        <w:rPr>
          <w:rFonts w:hint="eastAsia" w:ascii="仿宋" w:hAnsi="仿宋" w:eastAsia="仿宋" w:cs="仿宋"/>
          <w:sz w:val="28"/>
          <w:szCs w:val="28"/>
          <w:u w:val="single"/>
        </w:rPr>
        <w:t xml:space="preserve">     填写公司全称    </w:t>
      </w:r>
      <w:r>
        <w:rPr>
          <w:rFonts w:hint="eastAsia" w:ascii="仿宋" w:hAnsi="仿宋" w:eastAsia="仿宋" w:cs="仿宋"/>
          <w:sz w:val="28"/>
          <w:szCs w:val="28"/>
        </w:rPr>
        <w:t xml:space="preserve">的法定代表人。现就参加 </w:t>
      </w:r>
      <w:r>
        <w:rPr>
          <w:rFonts w:hint="eastAsia" w:ascii="仿宋" w:hAnsi="仿宋" w:eastAsia="仿宋" w:cs="仿宋"/>
          <w:sz w:val="28"/>
          <w:szCs w:val="28"/>
          <w:u w:val="single"/>
        </w:rPr>
        <w:t xml:space="preserve">    （采购人名称） </w:t>
      </w:r>
      <w:r>
        <w:rPr>
          <w:rFonts w:hint="eastAsia" w:ascii="仿宋" w:hAnsi="仿宋" w:eastAsia="仿宋" w:cs="仿宋"/>
          <w:sz w:val="28"/>
          <w:szCs w:val="28"/>
        </w:rPr>
        <w:t>组织的采购项目</w:t>
      </w:r>
      <w:r>
        <w:rPr>
          <w:rFonts w:hint="eastAsia" w:ascii="仿宋" w:hAnsi="仿宋" w:eastAsia="仿宋" w:cs="仿宋"/>
          <w:bCs/>
          <w:sz w:val="28"/>
          <w:szCs w:val="28"/>
          <w:u w:val="single"/>
        </w:rPr>
        <w:t xml:space="preserve">          </w:t>
      </w:r>
      <w:r>
        <w:rPr>
          <w:rFonts w:hint="eastAsia" w:ascii="仿宋" w:hAnsi="仿宋" w:eastAsia="仿宋" w:cs="仿宋"/>
          <w:sz w:val="28"/>
          <w:szCs w:val="28"/>
        </w:rPr>
        <w:t>（项目名称）的采购活动签署响应文件。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特此证明。  </w:t>
      </w:r>
    </w:p>
    <w:p>
      <w:pPr>
        <w:spacing w:beforeLines="100" w:afterLines="100" w:line="480" w:lineRule="exact"/>
        <w:rPr>
          <w:rFonts w:ascii="仿宋" w:hAnsi="仿宋" w:eastAsia="仿宋" w:cs="仿宋"/>
          <w:b/>
          <w:sz w:val="28"/>
          <w:szCs w:val="28"/>
        </w:rPr>
      </w:pPr>
      <w:r>
        <w:rPr>
          <w:rFonts w:hint="eastAsia" w:ascii="仿宋" w:hAnsi="仿宋" w:eastAsia="仿宋" w:cs="仿宋"/>
          <w:b/>
          <w:sz w:val="28"/>
          <w:szCs w:val="28"/>
        </w:rPr>
        <w:t>附：</w:t>
      </w:r>
      <w:r>
        <w:rPr>
          <w:rFonts w:hint="eastAsia" w:ascii="仿宋" w:hAnsi="仿宋" w:eastAsia="仿宋" w:cs="仿宋"/>
          <w:bCs/>
          <w:sz w:val="28"/>
          <w:szCs w:val="28"/>
          <w:lang w:val="zh-CN"/>
        </w:rPr>
        <w:t>法定代表人身份证扫描件（正面、背面）</w:t>
      </w:r>
    </w:p>
    <w:p>
      <w:pPr>
        <w:spacing w:beforeLines="100" w:afterLines="100" w:line="480" w:lineRule="exact"/>
        <w:jc w:val="center"/>
        <w:rPr>
          <w:rFonts w:ascii="仿宋" w:hAnsi="仿宋" w:eastAsia="仿宋" w:cs="仿宋"/>
          <w:b/>
          <w:sz w:val="24"/>
        </w:rPr>
      </w:pPr>
    </w:p>
    <w:p>
      <w:pPr>
        <w:spacing w:beforeLines="100" w:afterLines="100" w:line="480" w:lineRule="exact"/>
        <w:jc w:val="center"/>
        <w:rPr>
          <w:rFonts w:ascii="仿宋" w:hAnsi="仿宋" w:eastAsia="仿宋" w:cs="仿宋"/>
          <w:b/>
          <w:sz w:val="24"/>
        </w:rPr>
      </w:pPr>
    </w:p>
    <w:p>
      <w:pPr>
        <w:spacing w:line="480" w:lineRule="exact"/>
        <w:jc w:val="right"/>
        <w:rPr>
          <w:rFonts w:ascii="仿宋" w:hAnsi="仿宋" w:eastAsia="仿宋" w:cs="仿宋"/>
          <w:kern w:val="0"/>
          <w:sz w:val="24"/>
        </w:rPr>
      </w:pPr>
    </w:p>
    <w:p>
      <w:pPr>
        <w:spacing w:line="480" w:lineRule="exact"/>
        <w:jc w:val="right"/>
        <w:rPr>
          <w:rFonts w:ascii="仿宋" w:hAnsi="仿宋" w:eastAsia="仿宋" w:cs="仿宋"/>
          <w:kern w:val="0"/>
          <w:sz w:val="24"/>
        </w:rPr>
      </w:pPr>
    </w:p>
    <w:p>
      <w:pPr>
        <w:spacing w:line="480" w:lineRule="exact"/>
        <w:ind w:right="240"/>
        <w:jc w:val="right"/>
        <w:rPr>
          <w:rFonts w:ascii="仿宋" w:hAnsi="仿宋" w:eastAsia="仿宋" w:cs="仿宋"/>
          <w:kern w:val="0"/>
          <w:sz w:val="24"/>
        </w:rPr>
      </w:pPr>
    </w:p>
    <w:p>
      <w:pPr>
        <w:spacing w:line="480" w:lineRule="exact"/>
        <w:ind w:right="240"/>
        <w:jc w:val="right"/>
        <w:rPr>
          <w:rFonts w:ascii="仿宋" w:hAnsi="仿宋" w:eastAsia="仿宋" w:cs="仿宋"/>
          <w:kern w:val="0"/>
          <w:sz w:val="24"/>
        </w:rPr>
      </w:pPr>
    </w:p>
    <w:p>
      <w:pPr>
        <w:spacing w:line="600" w:lineRule="auto"/>
        <w:jc w:val="right"/>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bCs/>
          <w:sz w:val="28"/>
          <w:szCs w:val="28"/>
        </w:rPr>
        <w:t xml:space="preserve"> (</w:t>
      </w:r>
      <w:r>
        <w:rPr>
          <w:rFonts w:hint="eastAsia" w:ascii="仿宋" w:hAnsi="仿宋" w:eastAsia="仿宋" w:cs="仿宋"/>
          <w:kern w:val="0"/>
          <w:sz w:val="28"/>
          <w:szCs w:val="28"/>
        </w:rPr>
        <w:t>企业公章</w:t>
      </w:r>
      <w:r>
        <w:rPr>
          <w:rFonts w:hint="eastAsia" w:ascii="仿宋" w:hAnsi="仿宋" w:eastAsia="仿宋" w:cs="仿宋"/>
          <w:bCs/>
          <w:sz w:val="28"/>
          <w:szCs w:val="28"/>
        </w:rPr>
        <w:t>)：</w:t>
      </w:r>
    </w:p>
    <w:p>
      <w:pPr>
        <w:spacing w:line="600" w:lineRule="auto"/>
        <w:jc w:val="right"/>
        <w:rPr>
          <w:rFonts w:ascii="仿宋" w:hAnsi="仿宋" w:eastAsia="仿宋" w:cs="仿宋"/>
          <w:sz w:val="28"/>
          <w:szCs w:val="28"/>
        </w:rPr>
      </w:pPr>
      <w:r>
        <w:rPr>
          <w:rFonts w:hint="eastAsia" w:ascii="仿宋" w:hAnsi="仿宋" w:eastAsia="仿宋" w:cs="仿宋"/>
          <w:sz w:val="28"/>
          <w:szCs w:val="28"/>
        </w:rPr>
        <w:t>年    月    日</w:t>
      </w:r>
    </w:p>
    <w:p>
      <w:pPr>
        <w:pStyle w:val="12"/>
        <w:rPr>
          <w:rFonts w:ascii="仿宋" w:hAnsi="仿宋" w:eastAsia="仿宋" w:cs="仿宋"/>
          <w:sz w:val="22"/>
          <w:szCs w:val="28"/>
        </w:rPr>
      </w:pPr>
    </w:p>
    <w:p>
      <w:pPr>
        <w:pStyle w:val="12"/>
        <w:rPr>
          <w:rFonts w:ascii="仿宋" w:hAnsi="仿宋" w:eastAsia="仿宋" w:cs="仿宋"/>
          <w:sz w:val="22"/>
          <w:szCs w:val="28"/>
        </w:rPr>
      </w:pPr>
    </w:p>
    <w:p>
      <w:pPr>
        <w:pStyle w:val="12"/>
        <w:rPr>
          <w:rFonts w:ascii="仿宋" w:hAnsi="仿宋" w:eastAsia="仿宋" w:cs="仿宋"/>
          <w:b/>
          <w:sz w:val="32"/>
          <w:szCs w:val="32"/>
        </w:rPr>
      </w:pPr>
    </w:p>
    <w:p>
      <w:pPr>
        <w:pStyle w:val="7"/>
        <w:numPr>
          <w:ilvl w:val="0"/>
          <w:numId w:val="0"/>
        </w:numPr>
        <w:ind w:left="360"/>
        <w:rPr>
          <w:rFonts w:ascii="仿宋" w:hAnsi="仿宋" w:eastAsia="仿宋" w:cs="仿宋"/>
          <w:bCs/>
          <w:sz w:val="36"/>
          <w:szCs w:val="36"/>
        </w:rPr>
      </w:pPr>
      <w:bookmarkStart w:id="48" w:name="_Toc16168_WPSOffice_Level1"/>
      <w:bookmarkStart w:id="49" w:name="_Toc22501_WPSOffice_Level1"/>
      <w:bookmarkStart w:id="50" w:name="_Toc10540"/>
      <w:bookmarkStart w:id="51" w:name="_Toc4030_WPSOffice_Level1"/>
      <w:r>
        <w:rPr>
          <w:rFonts w:hint="eastAsia" w:ascii="仿宋" w:hAnsi="仿宋" w:eastAsia="仿宋" w:cs="仿宋"/>
          <w:bCs/>
          <w:sz w:val="36"/>
          <w:szCs w:val="36"/>
        </w:rPr>
        <w:t>三、法定代表人授权委托书</w:t>
      </w:r>
      <w:bookmarkEnd w:id="47"/>
      <w:bookmarkEnd w:id="48"/>
      <w:bookmarkEnd w:id="49"/>
      <w:bookmarkEnd w:id="50"/>
      <w:bookmarkEnd w:id="51"/>
    </w:p>
    <w:p>
      <w:pPr>
        <w:tabs>
          <w:tab w:val="left" w:pos="5580"/>
        </w:tabs>
        <w:spacing w:line="360" w:lineRule="auto"/>
        <w:ind w:firstLine="560" w:firstLineChars="200"/>
        <w:jc w:val="center"/>
        <w:rPr>
          <w:rFonts w:ascii="仿宋" w:hAnsi="仿宋" w:eastAsia="仿宋" w:cs="仿宋"/>
          <w:bCs/>
          <w:sz w:val="28"/>
          <w:szCs w:val="28"/>
          <w:lang w:val="zh-CN"/>
        </w:rPr>
      </w:pPr>
      <w:r>
        <w:rPr>
          <w:rFonts w:hint="eastAsia" w:ascii="仿宋" w:hAnsi="仿宋" w:eastAsia="仿宋" w:cs="仿宋"/>
          <w:bCs/>
          <w:sz w:val="28"/>
          <w:szCs w:val="28"/>
          <w:lang w:val="zh-CN"/>
        </w:rPr>
        <w:t>（授权代表人参加询价的，出具此授权委托书）</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r>
        <w:rPr>
          <w:rFonts w:hint="eastAsia" w:ascii="仿宋" w:hAnsi="仿宋" w:eastAsia="仿宋" w:cs="仿宋"/>
          <w:sz w:val="28"/>
          <w:szCs w:val="28"/>
        </w:rPr>
        <w:t xml:space="preserve"> </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本人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zh-CN"/>
        </w:rPr>
        <w:t>（法人姓名）系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（供应商名称）的法定代表人，现委托</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（姓名）为我方代理人。代理人根据授权，以我方名义签署、澄清、说明、补正、递交、撤回、修改</w:t>
      </w:r>
      <w:r>
        <w:rPr>
          <w:rFonts w:hint="eastAsia" w:ascii="仿宋" w:hAnsi="仿宋" w:eastAsia="仿宋" w:cs="仿宋"/>
          <w:bCs/>
          <w:sz w:val="28"/>
          <w:szCs w:val="28"/>
          <w:u w:val="single"/>
          <w:lang w:val="zh-CN"/>
        </w:rPr>
        <w:t>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（项目名称）响应文件、签订合同和处理有关事宜，其法律后果由我方承担。</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本授权书于</w:t>
      </w:r>
      <w:r>
        <w:rPr>
          <w:rFonts w:hint="eastAsia" w:ascii="仿宋" w:hAnsi="仿宋" w:eastAsia="仿宋" w:cs="仿宋"/>
          <w:bCs/>
          <w:sz w:val="28"/>
          <w:szCs w:val="28"/>
          <w:u w:val="single"/>
          <w:lang w:val="zh-CN"/>
        </w:rPr>
        <w:t>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日签字生效，委托期限</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特此声明。</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供应商名称：        （</w:t>
      </w:r>
      <w:r>
        <w:rPr>
          <w:rFonts w:hint="eastAsia" w:ascii="仿宋" w:hAnsi="仿宋" w:eastAsia="仿宋" w:cs="仿宋"/>
          <w:kern w:val="0"/>
          <w:sz w:val="28"/>
          <w:szCs w:val="28"/>
        </w:rPr>
        <w:t>企业公章</w:t>
      </w:r>
      <w:r>
        <w:rPr>
          <w:rFonts w:hint="eastAsia" w:ascii="仿宋" w:hAnsi="仿宋" w:eastAsia="仿宋" w:cs="仿宋"/>
          <w:bCs/>
          <w:sz w:val="28"/>
          <w:szCs w:val="28"/>
          <w:lang w:val="zh-CN"/>
        </w:rPr>
        <w:t>）</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法定代表人：　　　　（签字）　身份证号：　　　　　　　　　　　　</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附：授权代表人身份证扫描件（正面、背面）</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adjustRightInd w:val="0"/>
        <w:snapToGrid w:val="0"/>
        <w:spacing w:line="440" w:lineRule="exact"/>
        <w:ind w:firstLine="560" w:firstLineChars="200"/>
        <w:rPr>
          <w:rFonts w:ascii="仿宋" w:hAnsi="仿宋" w:eastAsia="仿宋" w:cs="仿宋"/>
          <w:sz w:val="28"/>
          <w:szCs w:val="28"/>
        </w:rPr>
      </w:pPr>
    </w:p>
    <w:p>
      <w:pPr>
        <w:spacing w:line="4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spacing w:line="400" w:lineRule="exact"/>
        <w:rPr>
          <w:rFonts w:ascii="仿宋" w:hAnsi="仿宋" w:eastAsia="仿宋" w:cs="仿宋"/>
          <w:color w:val="000000"/>
          <w:kern w:val="0"/>
          <w:sz w:val="28"/>
          <w:szCs w:val="28"/>
        </w:rPr>
      </w:pPr>
    </w:p>
    <w:p>
      <w:pPr>
        <w:spacing w:line="4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pStyle w:val="12"/>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spacing w:line="400" w:lineRule="exact"/>
        <w:rPr>
          <w:rFonts w:ascii="仿宋" w:hAnsi="仿宋" w:eastAsia="仿宋" w:cs="仿宋"/>
          <w:color w:val="000000"/>
          <w:kern w:val="0"/>
          <w:sz w:val="28"/>
          <w:szCs w:val="28"/>
        </w:rPr>
      </w:pPr>
    </w:p>
    <w:p>
      <w:pPr>
        <w:pStyle w:val="7"/>
        <w:numPr>
          <w:ilvl w:val="0"/>
          <w:numId w:val="0"/>
        </w:numPr>
        <w:ind w:left="360"/>
        <w:rPr>
          <w:rFonts w:ascii="仿宋" w:hAnsi="仿宋" w:eastAsia="仿宋" w:cs="仿宋"/>
          <w:bCs/>
          <w:sz w:val="36"/>
          <w:szCs w:val="36"/>
        </w:rPr>
      </w:pPr>
      <w:bookmarkStart w:id="52" w:name="_Toc19485_WPSOffice_Level1"/>
      <w:bookmarkStart w:id="53" w:name="_Toc22140"/>
      <w:bookmarkStart w:id="54" w:name="_Toc328404525"/>
      <w:bookmarkStart w:id="55" w:name="_Toc20500_WPSOffice_Level1"/>
      <w:bookmarkStart w:id="56" w:name="_Toc324146764"/>
      <w:bookmarkStart w:id="57" w:name="_Toc12752_WPSOffice_Level1"/>
      <w:bookmarkStart w:id="58" w:name="_Toc30637"/>
      <w:r>
        <w:rPr>
          <w:rFonts w:hint="eastAsia" w:ascii="仿宋" w:hAnsi="仿宋" w:eastAsia="仿宋" w:cs="仿宋"/>
          <w:bCs/>
          <w:sz w:val="36"/>
          <w:szCs w:val="36"/>
        </w:rPr>
        <w:t>四、报 价 一 览 表</w:t>
      </w:r>
      <w:bookmarkEnd w:id="52"/>
      <w:bookmarkEnd w:id="53"/>
      <w:bookmarkEnd w:id="54"/>
      <w:bookmarkEnd w:id="55"/>
      <w:bookmarkEnd w:id="56"/>
      <w:bookmarkEnd w:id="57"/>
      <w:bookmarkEnd w:id="58"/>
    </w:p>
    <w:p>
      <w:pPr>
        <w:spacing w:line="400" w:lineRule="exact"/>
        <w:ind w:left="2" w:leftChars="-2" w:hanging="6" w:hangingChars="2"/>
        <w:rPr>
          <w:rFonts w:ascii="仿宋" w:hAnsi="仿宋" w:eastAsia="仿宋" w:cs="仿宋"/>
          <w:bCs/>
          <w:sz w:val="32"/>
          <w:szCs w:val="32"/>
        </w:rPr>
      </w:pP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kern w:val="0"/>
          <w:sz w:val="28"/>
          <w:szCs w:val="28"/>
        </w:rPr>
        <w:t>企业公章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采购编号：                           货币单位：元/人民币</w:t>
      </w:r>
    </w:p>
    <w:tbl>
      <w:tblPr>
        <w:tblStyle w:val="2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2025"/>
        <w:gridCol w:w="18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459" w:type="dxa"/>
            <w:vAlign w:val="center"/>
          </w:tcPr>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总   报  价</w:t>
            </w:r>
          </w:p>
        </w:tc>
        <w:tc>
          <w:tcPr>
            <w:tcW w:w="202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合同履行期限</w:t>
            </w:r>
          </w:p>
        </w:tc>
        <w:tc>
          <w:tcPr>
            <w:tcW w:w="184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kern w:val="0"/>
                <w:sz w:val="28"/>
                <w:szCs w:val="28"/>
              </w:rPr>
              <w:t>质量要求</w:t>
            </w:r>
          </w:p>
        </w:tc>
        <w:tc>
          <w:tcPr>
            <w:tcW w:w="1845" w:type="dxa"/>
            <w:vAlign w:val="center"/>
          </w:tcPr>
          <w:p>
            <w:pPr>
              <w:adjustRightInd w:val="0"/>
              <w:snapToGrid w:val="0"/>
              <w:spacing w:line="5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459"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万  仟  佰  拾  元整</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w:t>
            </w:r>
          </w:p>
        </w:tc>
        <w:tc>
          <w:tcPr>
            <w:tcW w:w="2025" w:type="dxa"/>
            <w:vAlign w:val="center"/>
          </w:tcPr>
          <w:p>
            <w:pPr>
              <w:adjustRightInd w:val="0"/>
              <w:snapToGrid w:val="0"/>
              <w:spacing w:line="500" w:lineRule="exact"/>
              <w:ind w:firstLine="560" w:firstLineChars="200"/>
              <w:rPr>
                <w:rFonts w:ascii="仿宋" w:hAnsi="仿宋" w:eastAsia="仿宋" w:cs="仿宋"/>
                <w:sz w:val="28"/>
                <w:szCs w:val="28"/>
              </w:rPr>
            </w:pPr>
          </w:p>
        </w:tc>
        <w:tc>
          <w:tcPr>
            <w:tcW w:w="1845" w:type="dxa"/>
          </w:tcPr>
          <w:p>
            <w:pPr>
              <w:adjustRightInd w:val="0"/>
              <w:snapToGrid w:val="0"/>
              <w:spacing w:line="500" w:lineRule="exact"/>
              <w:ind w:firstLine="560" w:firstLineChars="200"/>
              <w:rPr>
                <w:rFonts w:ascii="仿宋" w:hAnsi="仿宋" w:eastAsia="仿宋" w:cs="仿宋"/>
                <w:sz w:val="28"/>
                <w:szCs w:val="28"/>
              </w:rPr>
            </w:pPr>
          </w:p>
        </w:tc>
        <w:tc>
          <w:tcPr>
            <w:tcW w:w="1845" w:type="dxa"/>
          </w:tcPr>
          <w:p>
            <w:pPr>
              <w:adjustRightInd w:val="0"/>
              <w:snapToGrid w:val="0"/>
              <w:spacing w:line="500" w:lineRule="exact"/>
              <w:ind w:firstLine="560" w:firstLineChars="200"/>
              <w:rPr>
                <w:rFonts w:ascii="仿宋" w:hAnsi="仿宋" w:eastAsia="仿宋" w:cs="仿宋"/>
                <w:sz w:val="28"/>
                <w:szCs w:val="28"/>
              </w:rPr>
            </w:pPr>
          </w:p>
        </w:tc>
      </w:tr>
    </w:tbl>
    <w:p>
      <w:pPr>
        <w:adjustRightInd w:val="0"/>
        <w:snapToGrid w:val="0"/>
        <w:spacing w:line="500" w:lineRule="exact"/>
        <w:ind w:firstLine="560" w:firstLineChars="200"/>
        <w:rPr>
          <w:rFonts w:ascii="仿宋" w:hAnsi="仿宋" w:eastAsia="仿宋" w:cs="仿宋"/>
          <w:sz w:val="28"/>
          <w:szCs w:val="28"/>
        </w:rPr>
      </w:pP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授权委托人签字：        职务：       日期：     联系电话：</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注：</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1、本表供应商不得自行增减，投标人必须如实完整填写本表。</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2、报价不得填报选择性报价，“报价一览表”与“报价明细表”合计不一致或可选择性价格提交报价的将被视为非响应性询价通知书，报价无效。</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3．对于供应商在“报价一览表”和响应文件中列出的赠送条款，在评审时不作为调整报价的依据，也不作为优先成交的条件。</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4．评审时，响应文件中“报价一览表”大小写不一致的以大写为准。</w:t>
      </w: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pStyle w:val="7"/>
        <w:numPr>
          <w:ilvl w:val="0"/>
          <w:numId w:val="0"/>
        </w:numPr>
        <w:ind w:left="360"/>
        <w:jc w:val="both"/>
      </w:pPr>
    </w:p>
    <w:p/>
    <w:p>
      <w:pPr>
        <w:pStyle w:val="7"/>
        <w:numPr>
          <w:ilvl w:val="0"/>
          <w:numId w:val="0"/>
        </w:numPr>
        <w:ind w:left="360"/>
        <w:jc w:val="both"/>
      </w:pPr>
    </w:p>
    <w:p>
      <w:pPr>
        <w:spacing w:line="400" w:lineRule="exact"/>
        <w:jc w:val="center"/>
        <w:rPr>
          <w:rFonts w:ascii="仿宋" w:hAnsi="仿宋" w:eastAsia="仿宋" w:cs="仿宋"/>
          <w:b/>
          <w:sz w:val="28"/>
          <w:szCs w:val="28"/>
        </w:rPr>
      </w:pPr>
    </w:p>
    <w:p>
      <w:pPr>
        <w:pStyle w:val="37"/>
        <w:rPr>
          <w:rFonts w:ascii="仿宋" w:hAnsi="仿宋" w:eastAsia="仿宋" w:cs="仿宋"/>
          <w:b/>
          <w:sz w:val="28"/>
          <w:szCs w:val="28"/>
        </w:rPr>
      </w:pPr>
    </w:p>
    <w:p>
      <w:pPr>
        <w:pStyle w:val="7"/>
        <w:numPr>
          <w:ilvl w:val="0"/>
          <w:numId w:val="0"/>
        </w:numPr>
        <w:ind w:left="360"/>
        <w:rPr>
          <w:rFonts w:ascii="仿宋" w:hAnsi="仿宋" w:eastAsia="仿宋" w:cs="仿宋"/>
          <w:bCs/>
          <w:sz w:val="36"/>
          <w:szCs w:val="36"/>
        </w:rPr>
      </w:pPr>
      <w:bookmarkStart w:id="59" w:name="_Toc23261"/>
      <w:bookmarkStart w:id="60" w:name="_Toc7724_WPSOffice_Level1"/>
      <w:bookmarkStart w:id="61" w:name="_Toc7648_WPSOffice_Level1"/>
      <w:bookmarkStart w:id="62" w:name="_Toc9612_WPSOffice_Level1"/>
      <w:bookmarkStart w:id="63" w:name="_Toc7697"/>
      <w:r>
        <w:rPr>
          <w:rFonts w:hint="eastAsia" w:ascii="仿宋" w:hAnsi="仿宋" w:eastAsia="仿宋" w:cs="仿宋"/>
          <w:bCs/>
          <w:sz w:val="36"/>
          <w:szCs w:val="36"/>
        </w:rPr>
        <w:t>五、报价明细表</w:t>
      </w:r>
      <w:bookmarkEnd w:id="59"/>
      <w:bookmarkEnd w:id="60"/>
      <w:bookmarkEnd w:id="61"/>
      <w:bookmarkEnd w:id="62"/>
      <w:bookmarkEnd w:id="63"/>
    </w:p>
    <w:p>
      <w:pPr>
        <w:spacing w:line="400" w:lineRule="exact"/>
        <w:ind w:left="1" w:leftChars="-2" w:hanging="5" w:hangingChars="2"/>
        <w:rPr>
          <w:rFonts w:ascii="仿宋" w:hAnsi="仿宋" w:eastAsia="仿宋" w:cs="仿宋"/>
          <w:sz w:val="28"/>
          <w:szCs w:val="28"/>
        </w:rPr>
      </w:pP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kern w:val="0"/>
          <w:sz w:val="28"/>
          <w:szCs w:val="28"/>
        </w:rPr>
        <w:t>企业公章</w:t>
      </w:r>
      <w:r>
        <w:rPr>
          <w:rFonts w:hint="eastAsia" w:ascii="仿宋" w:hAnsi="仿宋" w:eastAsia="仿宋" w:cs="仿宋"/>
          <w:sz w:val="28"/>
          <w:szCs w:val="28"/>
        </w:rPr>
        <w:t xml:space="preserve">）：_______________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采购编号：                          货币单位：元/人民币</w:t>
      </w:r>
    </w:p>
    <w:tbl>
      <w:tblPr>
        <w:tblStyle w:val="21"/>
        <w:tblW w:w="94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42"/>
        <w:gridCol w:w="1090"/>
        <w:gridCol w:w="1401"/>
        <w:gridCol w:w="1401"/>
        <w:gridCol w:w="921"/>
        <w:gridCol w:w="859"/>
        <w:gridCol w:w="85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75"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序号</w:t>
            </w:r>
          </w:p>
        </w:tc>
        <w:tc>
          <w:tcPr>
            <w:tcW w:w="1142"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名称</w:t>
            </w:r>
          </w:p>
        </w:tc>
        <w:tc>
          <w:tcPr>
            <w:tcW w:w="1090"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品牌</w:t>
            </w:r>
          </w:p>
        </w:tc>
        <w:tc>
          <w:tcPr>
            <w:tcW w:w="1401" w:type="dxa"/>
            <w:noWrap w:val="0"/>
            <w:vAlign w:val="center"/>
          </w:tcPr>
          <w:p>
            <w:pPr>
              <w:adjustRightInd w:val="0"/>
              <w:snapToGrid w:val="0"/>
              <w:spacing w:line="44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制造商</w:t>
            </w:r>
          </w:p>
        </w:tc>
        <w:tc>
          <w:tcPr>
            <w:tcW w:w="1401"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规格</w:t>
            </w:r>
            <w:r>
              <w:rPr>
                <w:rFonts w:hint="eastAsia" w:ascii="仿宋" w:hAnsi="仿宋" w:eastAsia="仿宋" w:cs="仿宋"/>
                <w:sz w:val="28"/>
                <w:szCs w:val="28"/>
                <w:lang w:val="en-US" w:eastAsia="zh-CN"/>
              </w:rPr>
              <w:t>/</w:t>
            </w:r>
            <w:r>
              <w:rPr>
                <w:rFonts w:hint="eastAsia" w:ascii="仿宋" w:hAnsi="仿宋" w:eastAsia="仿宋" w:cs="仿宋"/>
                <w:sz w:val="28"/>
                <w:szCs w:val="28"/>
              </w:rPr>
              <w:t>型号</w:t>
            </w:r>
          </w:p>
        </w:tc>
        <w:tc>
          <w:tcPr>
            <w:tcW w:w="921"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单位</w:t>
            </w:r>
          </w:p>
        </w:tc>
        <w:tc>
          <w:tcPr>
            <w:tcW w:w="859"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数量</w:t>
            </w:r>
          </w:p>
        </w:tc>
        <w:tc>
          <w:tcPr>
            <w:tcW w:w="853"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单价</w:t>
            </w:r>
          </w:p>
        </w:tc>
        <w:tc>
          <w:tcPr>
            <w:tcW w:w="975"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75" w:type="dxa"/>
            <w:noWrap w:val="0"/>
            <w:vAlign w:val="top"/>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w:t>
            </w: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17" w:type="dxa"/>
            <w:gridSpan w:val="2"/>
            <w:noWrap w:val="0"/>
            <w:vAlign w:val="center"/>
          </w:tcPr>
          <w:p>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合计</w:t>
            </w:r>
          </w:p>
          <w:p>
            <w:pPr>
              <w:adjustRightInd w:val="0"/>
              <w:snapToGrid w:val="0"/>
              <w:spacing w:line="440" w:lineRule="exact"/>
              <w:ind w:firstLine="2520" w:firstLineChars="900"/>
              <w:jc w:val="center"/>
              <w:rPr>
                <w:rFonts w:hint="eastAsia" w:ascii="仿宋" w:hAnsi="仿宋" w:eastAsia="仿宋" w:cs="仿宋"/>
                <w:sz w:val="28"/>
                <w:szCs w:val="28"/>
              </w:rPr>
            </w:pPr>
            <w:r>
              <w:rPr>
                <w:rFonts w:hint="eastAsia" w:ascii="仿宋" w:hAnsi="仿宋" w:eastAsia="仿宋" w:cs="仿宋"/>
                <w:sz w:val="28"/>
                <w:szCs w:val="28"/>
              </w:rPr>
              <w:t>小</w:t>
            </w:r>
          </w:p>
        </w:tc>
        <w:tc>
          <w:tcPr>
            <w:tcW w:w="7500" w:type="dxa"/>
            <w:gridSpan w:val="7"/>
            <w:noWrap w:val="0"/>
            <w:vAlign w:val="center"/>
          </w:tcPr>
          <w:p>
            <w:pPr>
              <w:adjustRightInd w:val="0"/>
              <w:snapToGrid w:val="0"/>
              <w:spacing w:line="440" w:lineRule="exact"/>
              <w:rPr>
                <w:rFonts w:hint="eastAsia" w:ascii="仿宋" w:hAnsi="仿宋" w:eastAsia="仿宋" w:cs="仿宋"/>
                <w:sz w:val="28"/>
                <w:szCs w:val="28"/>
              </w:rPr>
            </w:pPr>
          </w:p>
        </w:tc>
      </w:tr>
    </w:tbl>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填报要求：</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1、本表总价金额与单价汇总金额不一致的，以单价金额计算结果为准；单价金额小数点有明显错位的，应以总价为准，并修改单价。</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2、供应商必须按此表格式中的对应栏目内容填写，若需增行，请在栏目“……”下插入填写。</w:t>
      </w:r>
    </w:p>
    <w:p>
      <w:pPr>
        <w:spacing w:line="500" w:lineRule="exact"/>
        <w:ind w:left="-178" w:leftChars="-85"/>
        <w:rPr>
          <w:rFonts w:ascii="仿宋" w:hAnsi="仿宋" w:eastAsia="仿宋" w:cs="仿宋"/>
          <w:b/>
          <w:color w:val="FF0000"/>
          <w:sz w:val="22"/>
          <w:szCs w:val="22"/>
        </w:rPr>
      </w:pPr>
    </w:p>
    <w:p>
      <w:pPr>
        <w:rPr>
          <w:rFonts w:ascii="仿宋" w:hAnsi="仿宋" w:eastAsia="仿宋" w:cs="仿宋"/>
          <w:b/>
          <w:color w:val="FF0000"/>
          <w:sz w:val="22"/>
          <w:szCs w:val="22"/>
        </w:rPr>
      </w:pPr>
    </w:p>
    <w:p>
      <w:pPr>
        <w:rPr>
          <w:rFonts w:ascii="仿宋" w:hAnsi="仿宋" w:eastAsia="仿宋" w:cs="仿宋"/>
          <w:b/>
          <w:color w:val="FF0000"/>
          <w:sz w:val="22"/>
          <w:szCs w:val="22"/>
        </w:rPr>
      </w:pPr>
    </w:p>
    <w:p>
      <w:pPr>
        <w:pStyle w:val="7"/>
        <w:numPr>
          <w:ilvl w:val="0"/>
          <w:numId w:val="0"/>
        </w:numPr>
        <w:ind w:left="360"/>
        <w:rPr>
          <w:rFonts w:ascii="仿宋" w:hAnsi="仿宋" w:eastAsia="仿宋" w:cs="仿宋"/>
          <w:bCs/>
          <w:sz w:val="36"/>
          <w:szCs w:val="36"/>
        </w:rPr>
      </w:pPr>
      <w:bookmarkStart w:id="64" w:name="_Toc27246_WPSOffice_Level1"/>
      <w:bookmarkStart w:id="65" w:name="_Toc24800"/>
      <w:bookmarkStart w:id="66" w:name="_Toc24464"/>
      <w:bookmarkStart w:id="67" w:name="_Toc15228_WPSOffice_Level1"/>
      <w:bookmarkStart w:id="68" w:name="_Toc19779_WPSOffice_Level1"/>
    </w:p>
    <w:p>
      <w:pPr>
        <w:pStyle w:val="7"/>
        <w:numPr>
          <w:ilvl w:val="0"/>
          <w:numId w:val="0"/>
        </w:numPr>
        <w:ind w:left="360"/>
        <w:rPr>
          <w:rFonts w:ascii="仿宋" w:hAnsi="仿宋" w:eastAsia="仿宋" w:cs="仿宋"/>
          <w:bCs/>
          <w:sz w:val="36"/>
          <w:szCs w:val="36"/>
        </w:rPr>
        <w:sectPr>
          <w:pgSz w:w="11906" w:h="16838"/>
          <w:pgMar w:top="1440" w:right="1800" w:bottom="1440" w:left="1800" w:header="851" w:footer="992" w:gutter="0"/>
          <w:cols w:space="0" w:num="1"/>
          <w:docGrid w:type="lines" w:linePitch="312" w:charSpace="0"/>
        </w:sectPr>
      </w:pPr>
    </w:p>
    <w:p>
      <w:pPr>
        <w:pStyle w:val="7"/>
        <w:numPr>
          <w:ilvl w:val="0"/>
          <w:numId w:val="0"/>
        </w:numPr>
        <w:ind w:left="360"/>
        <w:rPr>
          <w:rFonts w:ascii="仿宋" w:hAnsi="仿宋" w:eastAsia="仿宋" w:cs="仿宋"/>
          <w:bCs/>
          <w:sz w:val="36"/>
          <w:szCs w:val="36"/>
        </w:rPr>
      </w:pPr>
      <w:r>
        <w:rPr>
          <w:rFonts w:hint="eastAsia" w:ascii="仿宋" w:hAnsi="仿宋" w:eastAsia="仿宋" w:cs="仿宋"/>
          <w:bCs/>
          <w:sz w:val="36"/>
          <w:szCs w:val="36"/>
        </w:rPr>
        <w:t>六、技术规格偏离表</w:t>
      </w:r>
      <w:bookmarkEnd w:id="64"/>
      <w:bookmarkEnd w:id="65"/>
      <w:bookmarkEnd w:id="66"/>
      <w:bookmarkEnd w:id="67"/>
      <w:bookmarkEnd w:id="68"/>
    </w:p>
    <w:tbl>
      <w:tblPr>
        <w:tblStyle w:val="21"/>
        <w:tblpPr w:leftFromText="180" w:rightFromText="180" w:vertAnchor="text" w:horzAnchor="page" w:tblpX="1427" w:tblpY="423"/>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1"/>
        <w:gridCol w:w="2708"/>
        <w:gridCol w:w="232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451"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货物名称</w:t>
            </w:r>
          </w:p>
        </w:tc>
        <w:tc>
          <w:tcPr>
            <w:tcW w:w="2708"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文件要求详细参数</w:t>
            </w:r>
          </w:p>
        </w:tc>
        <w:tc>
          <w:tcPr>
            <w:tcW w:w="2322"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响应参数</w:t>
            </w:r>
          </w:p>
        </w:tc>
        <w:tc>
          <w:tcPr>
            <w:tcW w:w="2557"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451" w:type="dxa"/>
            <w:vAlign w:val="center"/>
          </w:tcPr>
          <w:p>
            <w:pPr>
              <w:rPr>
                <w:rFonts w:ascii="仿宋" w:hAnsi="仿宋" w:eastAsia="仿宋" w:cs="仿宋"/>
                <w:color w:val="000000"/>
                <w:sz w:val="22"/>
                <w:szCs w:val="22"/>
              </w:rPr>
            </w:pPr>
          </w:p>
        </w:tc>
        <w:tc>
          <w:tcPr>
            <w:tcW w:w="2708" w:type="dxa"/>
            <w:vAlign w:val="center"/>
          </w:tcPr>
          <w:p>
            <w:pPr>
              <w:rPr>
                <w:rFonts w:ascii="仿宋" w:hAnsi="仿宋" w:eastAsia="仿宋" w:cs="仿宋"/>
                <w:color w:val="000000"/>
                <w:sz w:val="22"/>
                <w:szCs w:val="22"/>
              </w:rPr>
            </w:pPr>
          </w:p>
        </w:tc>
        <w:tc>
          <w:tcPr>
            <w:tcW w:w="2322" w:type="dxa"/>
            <w:vAlign w:val="center"/>
          </w:tcPr>
          <w:p>
            <w:pPr>
              <w:ind w:firstLine="560" w:firstLineChars="200"/>
              <w:jc w:val="center"/>
              <w:rPr>
                <w:rFonts w:ascii="仿宋" w:hAnsi="仿宋" w:eastAsia="仿宋" w:cs="仿宋"/>
                <w:color w:val="000000"/>
                <w:sz w:val="28"/>
                <w:szCs w:val="28"/>
              </w:rPr>
            </w:pPr>
          </w:p>
        </w:tc>
        <w:tc>
          <w:tcPr>
            <w:tcW w:w="2557" w:type="dxa"/>
            <w:vAlign w:val="center"/>
          </w:tcPr>
          <w:p>
            <w:pPr>
              <w:ind w:firstLine="560" w:firstLineChars="200"/>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451" w:type="dxa"/>
            <w:vAlign w:val="center"/>
          </w:tcPr>
          <w:p>
            <w:pPr>
              <w:rPr>
                <w:rFonts w:ascii="仿宋" w:hAnsi="仿宋" w:eastAsia="仿宋" w:cs="仿宋"/>
                <w:color w:val="000000"/>
                <w:sz w:val="22"/>
                <w:szCs w:val="22"/>
              </w:rPr>
            </w:pPr>
          </w:p>
        </w:tc>
        <w:tc>
          <w:tcPr>
            <w:tcW w:w="2708" w:type="dxa"/>
            <w:vAlign w:val="center"/>
          </w:tcPr>
          <w:p>
            <w:pPr>
              <w:pStyle w:val="18"/>
              <w:rPr>
                <w:rFonts w:ascii="仿宋" w:hAnsi="仿宋" w:eastAsia="仿宋" w:cs="仿宋"/>
                <w:color w:val="000000"/>
                <w:sz w:val="22"/>
                <w:szCs w:val="22"/>
              </w:rPr>
            </w:pPr>
          </w:p>
        </w:tc>
        <w:tc>
          <w:tcPr>
            <w:tcW w:w="2322" w:type="dxa"/>
            <w:vAlign w:val="center"/>
          </w:tcPr>
          <w:p>
            <w:pPr>
              <w:ind w:firstLine="560" w:firstLineChars="200"/>
              <w:jc w:val="center"/>
              <w:rPr>
                <w:rFonts w:ascii="仿宋" w:hAnsi="仿宋" w:eastAsia="仿宋" w:cs="仿宋"/>
                <w:color w:val="000000"/>
                <w:sz w:val="28"/>
                <w:szCs w:val="28"/>
              </w:rPr>
            </w:pPr>
          </w:p>
        </w:tc>
        <w:tc>
          <w:tcPr>
            <w:tcW w:w="2557" w:type="dxa"/>
            <w:vAlign w:val="center"/>
          </w:tcPr>
          <w:p>
            <w:pPr>
              <w:ind w:firstLine="560" w:firstLineChars="200"/>
              <w:jc w:val="center"/>
              <w:rPr>
                <w:rFonts w:ascii="仿宋" w:hAnsi="仿宋" w:eastAsia="仿宋" w:cs="仿宋"/>
                <w:color w:val="000000"/>
                <w:sz w:val="28"/>
                <w:szCs w:val="28"/>
              </w:rPr>
            </w:pPr>
          </w:p>
        </w:tc>
      </w:tr>
    </w:tbl>
    <w:p>
      <w:pPr>
        <w:spacing w:line="440" w:lineRule="exact"/>
        <w:ind w:firstLine="560" w:firstLineChars="200"/>
        <w:rPr>
          <w:rFonts w:ascii="仿宋" w:hAnsi="仿宋" w:eastAsia="仿宋" w:cs="仿宋"/>
          <w:b/>
          <w:sz w:val="28"/>
          <w:szCs w:val="28"/>
        </w:rPr>
      </w:pPr>
      <w:r>
        <w:rPr>
          <w:rFonts w:hint="eastAsia" w:ascii="仿宋" w:hAnsi="仿宋" w:eastAsia="仿宋" w:cs="仿宋"/>
          <w:sz w:val="28"/>
          <w:szCs w:val="28"/>
        </w:rPr>
        <w:t>说明：响应供应商必须仔细阅读采购需求中所有技术规范条款和相关功能要求，并对所有技术规范和功能偏离的条目列出。</w:t>
      </w:r>
      <w:r>
        <w:rPr>
          <w:rFonts w:hint="eastAsia" w:ascii="仿宋" w:hAnsi="仿宋" w:eastAsia="仿宋" w:cs="仿宋"/>
          <w:b/>
          <w:sz w:val="28"/>
          <w:szCs w:val="28"/>
        </w:rPr>
        <w:t>响应供应商必须根据所投产品的实际情况如实填写，询价小组如发现有虚假描述的，该响应性文件有可能被视为无效。</w:t>
      </w:r>
    </w:p>
    <w:p>
      <w:pPr>
        <w:spacing w:line="440" w:lineRule="exact"/>
        <w:ind w:firstLine="560" w:firstLineChars="200"/>
        <w:rPr>
          <w:rFonts w:ascii="仿宋" w:hAnsi="仿宋" w:eastAsia="仿宋" w:cs="仿宋"/>
          <w:sz w:val="28"/>
          <w:szCs w:val="28"/>
        </w:rPr>
        <w:sectPr>
          <w:pgSz w:w="11906" w:h="16838"/>
          <w:pgMar w:top="1440" w:right="1803" w:bottom="1440" w:left="1803" w:header="851" w:footer="992" w:gutter="0"/>
          <w:cols w:space="0" w:num="1"/>
          <w:docGrid w:type="lines" w:linePitch="319" w:charSpace="0"/>
        </w:sectPr>
      </w:pPr>
      <w:r>
        <w:rPr>
          <w:rFonts w:hint="eastAsia" w:ascii="仿宋" w:hAnsi="仿宋" w:eastAsia="仿宋" w:cs="仿宋"/>
          <w:sz w:val="28"/>
          <w:szCs w:val="28"/>
        </w:rPr>
        <w:t>注：不允许出现负偏离。</w:t>
      </w:r>
    </w:p>
    <w:p>
      <w:pPr>
        <w:pStyle w:val="7"/>
        <w:numPr>
          <w:ilvl w:val="0"/>
          <w:numId w:val="0"/>
        </w:numPr>
        <w:ind w:left="360"/>
        <w:rPr>
          <w:rFonts w:ascii="仿宋" w:hAnsi="仿宋" w:eastAsia="仿宋" w:cs="仿宋"/>
          <w:bCs/>
          <w:sz w:val="36"/>
          <w:szCs w:val="36"/>
        </w:rPr>
      </w:pPr>
      <w:bookmarkStart w:id="69" w:name="_Toc29106_WPSOffice_Level1"/>
      <w:bookmarkStart w:id="70" w:name="_Toc28207_WPSOffice_Level1"/>
      <w:bookmarkStart w:id="71" w:name="_Toc29556"/>
      <w:bookmarkStart w:id="72" w:name="_Toc5604"/>
      <w:bookmarkStart w:id="73" w:name="_Toc320_WPSOffice_Level1"/>
      <w:r>
        <w:rPr>
          <w:rFonts w:hint="eastAsia" w:ascii="仿宋" w:hAnsi="仿宋" w:eastAsia="仿宋" w:cs="仿宋"/>
          <w:bCs/>
          <w:sz w:val="36"/>
          <w:szCs w:val="36"/>
        </w:rPr>
        <w:t>七、营业执照副本及相关资格证明文件</w:t>
      </w:r>
      <w:bookmarkEnd w:id="69"/>
      <w:bookmarkEnd w:id="70"/>
      <w:bookmarkEnd w:id="71"/>
      <w:bookmarkEnd w:id="72"/>
      <w:bookmarkEnd w:id="73"/>
    </w:p>
    <w:p>
      <w:pPr>
        <w:adjustRightInd w:val="0"/>
        <w:snapToGrid w:val="0"/>
        <w:spacing w:line="440" w:lineRule="exact"/>
        <w:jc w:val="center"/>
        <w:rPr>
          <w:rFonts w:ascii="仿宋" w:hAnsi="仿宋" w:eastAsia="仿宋" w:cs="仿宋"/>
          <w:sz w:val="28"/>
          <w:szCs w:val="28"/>
        </w:rPr>
      </w:pPr>
      <w:r>
        <w:rPr>
          <w:rFonts w:hint="eastAsia" w:ascii="仿宋" w:hAnsi="仿宋" w:eastAsia="仿宋" w:cs="仿宋"/>
          <w:bCs/>
          <w:sz w:val="28"/>
          <w:szCs w:val="28"/>
        </w:rPr>
        <w:t>营业执照副本及相关资格证明文件复印件</w:t>
      </w:r>
      <w:r>
        <w:rPr>
          <w:rFonts w:hint="eastAsia" w:ascii="仿宋" w:hAnsi="仿宋" w:eastAsia="仿宋" w:cs="仿宋"/>
          <w:sz w:val="28"/>
          <w:szCs w:val="28"/>
        </w:rPr>
        <w:t>（</w:t>
      </w:r>
      <w:r>
        <w:rPr>
          <w:rFonts w:hint="eastAsia" w:ascii="仿宋" w:hAnsi="仿宋" w:eastAsia="仿宋" w:cs="仿宋"/>
          <w:kern w:val="0"/>
          <w:sz w:val="28"/>
          <w:szCs w:val="28"/>
        </w:rPr>
        <w:t>企业公章</w:t>
      </w:r>
      <w:r>
        <w:rPr>
          <w:rFonts w:hint="eastAsia" w:ascii="仿宋" w:hAnsi="仿宋" w:eastAsia="仿宋" w:cs="仿宋"/>
          <w:sz w:val="28"/>
          <w:szCs w:val="28"/>
        </w:rPr>
        <w:t>）</w:t>
      </w:r>
    </w:p>
    <w:p>
      <w:pPr>
        <w:adjustRightInd w:val="0"/>
        <w:snapToGrid w:val="0"/>
        <w:spacing w:line="440" w:lineRule="exact"/>
        <w:ind w:firstLine="2043" w:firstLineChars="929"/>
        <w:rPr>
          <w:rFonts w:ascii="仿宋" w:hAnsi="仿宋" w:eastAsia="仿宋" w:cs="仿宋"/>
          <w:sz w:val="22"/>
          <w:szCs w:val="22"/>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rPr>
          <w:rFonts w:ascii="仿宋" w:hAnsi="仿宋" w:eastAsia="仿宋" w:cs="仿宋"/>
          <w:b/>
          <w:bCs/>
          <w:sz w:val="32"/>
          <w:szCs w:val="32"/>
        </w:rPr>
      </w:pPr>
    </w:p>
    <w:p>
      <w:pPr>
        <w:pStyle w:val="7"/>
        <w:numPr>
          <w:ilvl w:val="0"/>
          <w:numId w:val="0"/>
        </w:numPr>
        <w:ind w:left="-60"/>
        <w:rPr>
          <w:rFonts w:ascii="仿宋" w:hAnsi="仿宋" w:eastAsia="仿宋" w:cs="仿宋"/>
          <w:bCs/>
          <w:sz w:val="36"/>
          <w:szCs w:val="36"/>
        </w:rPr>
      </w:pPr>
      <w:bookmarkStart w:id="74" w:name="_Toc11893"/>
      <w:bookmarkStart w:id="75" w:name="_Toc31334_WPSOffice_Level1"/>
      <w:bookmarkStart w:id="76" w:name="_Toc24027_WPSOffice_Level1"/>
      <w:bookmarkStart w:id="77" w:name="_Toc3285"/>
      <w:bookmarkStart w:id="78" w:name="_Toc8304_WPSOffice_Level1"/>
      <w:r>
        <w:rPr>
          <w:rFonts w:hint="eastAsia" w:ascii="仿宋" w:hAnsi="仿宋" w:eastAsia="仿宋" w:cs="仿宋"/>
          <w:bCs/>
          <w:sz w:val="36"/>
          <w:szCs w:val="36"/>
        </w:rPr>
        <w:t>八、服务承诺及无不良承诺</w:t>
      </w:r>
      <w:bookmarkEnd w:id="74"/>
      <w:bookmarkEnd w:id="75"/>
      <w:bookmarkEnd w:id="76"/>
      <w:bookmarkEnd w:id="77"/>
      <w:bookmarkEnd w:id="78"/>
    </w:p>
    <w:p>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（供应商自行编写）</w:t>
      </w:r>
    </w:p>
    <w:p>
      <w:pPr>
        <w:adjustRightInd w:val="0"/>
        <w:snapToGrid w:val="0"/>
        <w:spacing w:line="440" w:lineRule="exact"/>
        <w:ind w:firstLine="4863" w:firstLineChars="1737"/>
        <w:rPr>
          <w:rFonts w:ascii="仿宋" w:hAnsi="仿宋" w:eastAsia="仿宋" w:cs="仿宋"/>
          <w:sz w:val="28"/>
          <w:szCs w:val="28"/>
        </w:rPr>
      </w:pPr>
    </w:p>
    <w:p>
      <w:pPr>
        <w:pStyle w:val="10"/>
        <w:ind w:firstLine="440"/>
        <w:rPr>
          <w:rFonts w:ascii="仿宋" w:hAnsi="仿宋" w:eastAsia="仿宋" w:cs="仿宋"/>
          <w:sz w:val="22"/>
          <w:szCs w:val="28"/>
        </w:rPr>
      </w:pPr>
    </w:p>
    <w:p>
      <w:pPr>
        <w:pStyle w:val="10"/>
        <w:ind w:firstLine="440"/>
        <w:rPr>
          <w:rFonts w:ascii="仿宋" w:hAnsi="仿宋" w:eastAsia="仿宋" w:cs="仿宋"/>
          <w:sz w:val="22"/>
          <w:szCs w:val="28"/>
        </w:rPr>
      </w:pPr>
    </w:p>
    <w:p>
      <w:pPr>
        <w:pStyle w:val="10"/>
        <w:ind w:firstLine="440"/>
        <w:rPr>
          <w:rFonts w:ascii="仿宋" w:hAnsi="仿宋" w:eastAsia="仿宋" w:cs="仿宋"/>
          <w:sz w:val="22"/>
          <w:szCs w:val="28"/>
        </w:rPr>
      </w:pPr>
    </w:p>
    <w:p>
      <w:pPr>
        <w:pStyle w:val="10"/>
        <w:ind w:firstLine="0" w:firstLineChars="0"/>
        <w:rPr>
          <w:rFonts w:ascii="仿宋" w:hAnsi="仿宋" w:eastAsia="仿宋" w:cs="仿宋"/>
          <w:sz w:val="22"/>
          <w:szCs w:val="28"/>
        </w:rPr>
      </w:pPr>
    </w:p>
    <w:p>
      <w:pPr>
        <w:pStyle w:val="10"/>
        <w:ind w:firstLine="440"/>
        <w:rPr>
          <w:rFonts w:ascii="仿宋" w:hAnsi="仿宋" w:eastAsia="仿宋" w:cs="仿宋"/>
          <w:sz w:val="22"/>
          <w:szCs w:val="28"/>
        </w:rPr>
      </w:pPr>
    </w:p>
    <w:p>
      <w:pPr>
        <w:pStyle w:val="10"/>
        <w:ind w:firstLine="440"/>
        <w:rPr>
          <w:rFonts w:ascii="仿宋" w:hAnsi="仿宋" w:eastAsia="仿宋" w:cs="仿宋"/>
          <w:sz w:val="22"/>
          <w:szCs w:val="28"/>
        </w:rPr>
      </w:pPr>
    </w:p>
    <w:p>
      <w:pPr>
        <w:pStyle w:val="7"/>
        <w:numPr>
          <w:ilvl w:val="0"/>
          <w:numId w:val="0"/>
        </w:numPr>
        <w:ind w:left="-60"/>
        <w:rPr>
          <w:rFonts w:ascii="仿宋" w:hAnsi="仿宋" w:eastAsia="仿宋" w:cs="仿宋"/>
          <w:sz w:val="36"/>
          <w:szCs w:val="36"/>
        </w:rPr>
      </w:pPr>
      <w:bookmarkStart w:id="79" w:name="_Toc15701_WPSOffice_Level1"/>
      <w:bookmarkStart w:id="80" w:name="_Toc16657_WPSOffice_Level1"/>
      <w:bookmarkStart w:id="81" w:name="_Toc24009"/>
      <w:bookmarkStart w:id="82" w:name="_Toc30221_WPSOffice_Level1"/>
      <w:r>
        <w:rPr>
          <w:rFonts w:hint="eastAsia" w:ascii="仿宋" w:hAnsi="仿宋" w:eastAsia="仿宋" w:cs="仿宋"/>
          <w:sz w:val="36"/>
          <w:szCs w:val="36"/>
        </w:rPr>
        <w:t>九、其它资料</w:t>
      </w:r>
      <w:bookmarkEnd w:id="79"/>
      <w:bookmarkEnd w:id="80"/>
      <w:bookmarkEnd w:id="81"/>
      <w:bookmarkEnd w:id="82"/>
    </w:p>
    <w:p>
      <w:pPr>
        <w:tabs>
          <w:tab w:val="left" w:pos="5580"/>
        </w:tabs>
        <w:spacing w:line="360" w:lineRule="auto"/>
        <w:rPr>
          <w:rFonts w:ascii="仿宋" w:hAnsi="仿宋" w:eastAsia="仿宋" w:cs="仿宋"/>
          <w:bCs/>
          <w:sz w:val="28"/>
          <w:szCs w:val="28"/>
        </w:rPr>
      </w:pPr>
      <w:r>
        <w:rPr>
          <w:rFonts w:hint="eastAsia" w:ascii="仿宋" w:hAnsi="仿宋" w:eastAsia="仿宋" w:cs="仿宋"/>
          <w:bCs/>
          <w:sz w:val="28"/>
          <w:szCs w:val="28"/>
        </w:rPr>
        <w:t>注：</w:t>
      </w:r>
      <w:bookmarkStart w:id="83" w:name="_Toc25906_WPSOffice_Level2"/>
      <w:bookmarkStart w:id="84" w:name="_Toc16614_WPSOffice_Level1"/>
      <w:bookmarkStart w:id="85" w:name="_Toc17421_WPSOffice_Level1"/>
      <w:r>
        <w:rPr>
          <w:rFonts w:hint="eastAsia" w:ascii="仿宋" w:hAnsi="仿宋" w:eastAsia="仿宋" w:cs="仿宋"/>
          <w:color w:val="000000"/>
          <w:sz w:val="28"/>
          <w:szCs w:val="28"/>
        </w:rPr>
        <w:t>文件要求的或响应人认为有必要附加的其它材料（格式自拟）</w:t>
      </w:r>
      <w:bookmarkEnd w:id="83"/>
      <w:bookmarkEnd w:id="84"/>
      <w:bookmarkEnd w:id="85"/>
      <w:r>
        <w:rPr>
          <w:rFonts w:hint="eastAsia" w:ascii="仿宋" w:hAnsi="仿宋" w:eastAsia="仿宋" w:cs="仿宋"/>
          <w:bCs/>
          <w:sz w:val="28"/>
          <w:szCs w:val="28"/>
        </w:rPr>
        <w:t>。</w:t>
      </w:r>
    </w:p>
    <w:p>
      <w:pPr>
        <w:pStyle w:val="11"/>
        <w:jc w:val="center"/>
        <w:rPr>
          <w:rFonts w:ascii="仿宋" w:hAnsi="仿宋" w:eastAsia="仿宋" w:cs="仿宋"/>
          <w:sz w:val="22"/>
          <w:szCs w:val="22"/>
        </w:rPr>
      </w:pPr>
    </w:p>
    <w:p>
      <w:pPr>
        <w:pStyle w:val="7"/>
        <w:numPr>
          <w:ilvl w:val="0"/>
          <w:numId w:val="0"/>
        </w:numPr>
        <w:jc w:val="both"/>
        <w:rPr>
          <w:rFonts w:ascii="仿宋" w:hAnsi="仿宋" w:eastAsia="仿宋" w:cs="仿宋"/>
          <w:sz w:val="28"/>
          <w:szCs w:val="28"/>
        </w:rPr>
      </w:pPr>
    </w:p>
    <w:p>
      <w:pPr>
        <w:pStyle w:val="10"/>
        <w:ind w:firstLine="643"/>
        <w:rPr>
          <w:rFonts w:ascii="仿宋" w:hAnsi="仿宋" w:eastAsia="仿宋" w:cs="仿宋"/>
          <w:b/>
          <w:sz w:val="32"/>
          <w:szCs w:val="32"/>
        </w:rPr>
      </w:pPr>
    </w:p>
    <w:p>
      <w:pPr>
        <w:pStyle w:val="10"/>
        <w:ind w:firstLine="643"/>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br w:type="page"/>
      </w:r>
    </w:p>
    <w:p>
      <w:pPr>
        <w:pStyle w:val="10"/>
        <w:ind w:firstLine="440"/>
        <w:rPr>
          <w:rFonts w:ascii="仿宋" w:hAnsi="仿宋" w:eastAsia="仿宋" w:cs="仿宋"/>
          <w:sz w:val="22"/>
          <w:szCs w:val="28"/>
        </w:rPr>
      </w:pPr>
    </w:p>
    <w:p>
      <w:pPr>
        <w:pStyle w:val="7"/>
        <w:numPr>
          <w:ilvl w:val="0"/>
          <w:numId w:val="0"/>
        </w:numPr>
        <w:rPr>
          <w:rFonts w:ascii="仿宋" w:hAnsi="仿宋" w:eastAsia="仿宋" w:cs="仿宋"/>
          <w:bCs/>
          <w:sz w:val="36"/>
          <w:szCs w:val="36"/>
        </w:rPr>
      </w:pPr>
      <w:bookmarkStart w:id="86" w:name="_Toc22008"/>
      <w:bookmarkStart w:id="87" w:name="_Toc6134_WPSOffice_Level1"/>
      <w:bookmarkStart w:id="88" w:name="_Toc14306_WPSOffice_Level1"/>
      <w:bookmarkStart w:id="89" w:name="_Toc15032"/>
      <w:bookmarkStart w:id="90" w:name="_Toc3728_WPSOffice_Level1"/>
      <w:r>
        <w:rPr>
          <w:rFonts w:hint="eastAsia" w:ascii="仿宋" w:hAnsi="仿宋" w:eastAsia="仿宋" w:cs="仿宋"/>
          <w:bCs/>
          <w:sz w:val="36"/>
          <w:szCs w:val="36"/>
        </w:rPr>
        <w:t>十、封面及封口（格式）</w:t>
      </w:r>
      <w:bookmarkEnd w:id="86"/>
      <w:bookmarkEnd w:id="87"/>
      <w:bookmarkEnd w:id="88"/>
      <w:bookmarkEnd w:id="89"/>
      <w:bookmarkEnd w:id="90"/>
    </w:p>
    <w:p>
      <w:pPr>
        <w:spacing w:line="400" w:lineRule="exact"/>
        <w:rPr>
          <w:rFonts w:ascii="仿宋" w:hAnsi="仿宋" w:eastAsia="仿宋" w:cs="仿宋"/>
          <w:color w:val="000000"/>
          <w:kern w:val="0"/>
          <w:sz w:val="28"/>
          <w:szCs w:val="28"/>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tcPr>
          <w:p>
            <w:pPr>
              <w:spacing w:before="100" w:beforeAutospacing="1" w:after="100" w:afterAutospacing="1" w:line="360" w:lineRule="auto"/>
              <w:ind w:right="-283" w:rightChars="-135"/>
              <w:jc w:val="left"/>
              <w:rPr>
                <w:rFonts w:ascii="仿宋" w:hAnsi="仿宋" w:eastAsia="仿宋" w:cs="仿宋"/>
                <w:kern w:val="0"/>
                <w:sz w:val="28"/>
                <w:szCs w:val="28"/>
              </w:rPr>
            </w:pPr>
            <w:r>
              <w:rPr>
                <w:rFonts w:hint="eastAsia" w:ascii="仿宋" w:hAnsi="仿宋" w:eastAsia="仿宋" w:cs="仿宋"/>
                <w:kern w:val="0"/>
                <w:sz w:val="28"/>
                <w:szCs w:val="28"/>
              </w:rPr>
              <w:t xml:space="preserve">收件人： </w:t>
            </w: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r>
              <w:rPr>
                <w:rFonts w:hint="eastAsia" w:ascii="仿宋" w:hAnsi="仿宋" w:eastAsia="仿宋" w:cs="仿宋"/>
                <w:b/>
                <w:bCs/>
                <w:kern w:val="0"/>
                <w:sz w:val="32"/>
                <w:szCs w:val="32"/>
              </w:rPr>
              <w:t>响应文件</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r>
              <w:rPr>
                <w:rFonts w:hint="eastAsia" w:ascii="仿宋" w:hAnsi="仿宋" w:eastAsia="仿宋" w:cs="仿宋"/>
                <w:kern w:val="0"/>
                <w:sz w:val="28"/>
                <w:szCs w:val="28"/>
              </w:rPr>
              <w:t xml:space="preserve">项目名称： </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r>
              <w:rPr>
                <w:rFonts w:hint="eastAsia" w:ascii="仿宋" w:hAnsi="仿宋" w:eastAsia="仿宋" w:cs="仿宋"/>
                <w:kern w:val="0"/>
                <w:sz w:val="28"/>
                <w:szCs w:val="28"/>
              </w:rPr>
              <w:t>采购编号：</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供应商名称（公章）：</w:t>
            </w: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供应商代表签字：</w:t>
            </w: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签署日期：</w:t>
            </w:r>
          </w:p>
        </w:tc>
      </w:tr>
    </w:tbl>
    <w:p>
      <w:pPr>
        <w:pStyle w:val="7"/>
        <w:numPr>
          <w:ilvl w:val="0"/>
          <w:numId w:val="0"/>
        </w:numPr>
        <w:ind w:left="360"/>
        <w:rPr>
          <w:rFonts w:ascii="仿宋" w:hAnsi="仿宋" w:eastAsia="仿宋" w:cs="仿宋"/>
          <w:b w:val="0"/>
          <w:sz w:val="28"/>
          <w:szCs w:val="21"/>
        </w:rPr>
      </w:pPr>
      <w:bookmarkStart w:id="91" w:name="_Toc20128_WPSOffice_Level1"/>
      <w:bookmarkStart w:id="92" w:name="_Toc15213"/>
      <w:r>
        <w:rPr>
          <w:rFonts w:hint="eastAsia" w:ascii="仿宋" w:hAnsi="仿宋" w:eastAsia="仿宋" w:cs="仿宋"/>
          <w:b w:val="0"/>
          <w:sz w:val="28"/>
          <w:szCs w:val="21"/>
        </w:rPr>
        <w:t>封口（格式）</w:t>
      </w:r>
      <w:bookmarkEnd w:id="91"/>
      <w:bookmarkEnd w:id="92"/>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vAlign w:val="center"/>
          </w:tcPr>
          <w:p>
            <w:pPr>
              <w:snapToGrid w:val="0"/>
              <w:jc w:val="center"/>
              <w:rPr>
                <w:rFonts w:ascii="仿宋" w:hAnsi="仿宋" w:eastAsia="仿宋" w:cs="仿宋"/>
                <w:b/>
                <w:bCs/>
                <w:kern w:val="0"/>
                <w:sz w:val="28"/>
                <w:szCs w:val="28"/>
              </w:rPr>
            </w:pPr>
            <w:r>
              <w:rPr>
                <w:rFonts w:hint="eastAsia" w:ascii="仿宋" w:hAnsi="仿宋" w:eastAsia="仿宋" w:cs="仿宋"/>
                <w:kern w:val="0"/>
                <w:sz w:val="28"/>
                <w:szCs w:val="28"/>
              </w:rPr>
              <w:t>——于   年  月  日   时之前不准启封（公章）——</w:t>
            </w:r>
          </w:p>
        </w:tc>
      </w:tr>
    </w:tbl>
    <w:p>
      <w:pPr>
        <w:spacing w:line="400" w:lineRule="exact"/>
        <w:rPr>
          <w:rFonts w:ascii="仿宋" w:hAnsi="仿宋" w:eastAsia="仿宋" w:cs="仿宋"/>
          <w:color w:val="000000"/>
          <w:kern w:val="0"/>
          <w:sz w:val="28"/>
          <w:szCs w:val="28"/>
        </w:rPr>
      </w:pPr>
    </w:p>
    <w:p>
      <w:pPr>
        <w:rPr>
          <w:rFonts w:ascii="仿宋" w:hAnsi="仿宋" w:eastAsia="仿宋" w:cs="仿宋"/>
          <w:sz w:val="22"/>
          <w:szCs w:val="28"/>
        </w:rPr>
      </w:pPr>
    </w:p>
    <w:p>
      <w:pPr>
        <w:rPr>
          <w:rFonts w:ascii="仿宋" w:hAnsi="仿宋" w:eastAsia="仿宋" w:cs="仿宋"/>
          <w:sz w:val="22"/>
          <w:szCs w:val="2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BNtvu+1AEAAKUDAAAOAAAAAAAAAAEAIAAAAB8B&#10;AABkcnMvZTJvRG9jLnhtbFBLBQYAAAAABgAGAFkBAABl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AIRidbTAQAApQMAAA4AAAAAAAAAAQAgAAAAHwEA&#10;AGRycy9lMm9Eb2MueG1sUEsFBgAAAAAGAAYAWQEAAGQ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B75D5019"/>
    <w:multiLevelType w:val="singleLevel"/>
    <w:tmpl w:val="B75D5019"/>
    <w:lvl w:ilvl="0" w:tentative="0">
      <w:start w:val="2"/>
      <w:numFmt w:val="chineseCounting"/>
      <w:suff w:val="nothing"/>
      <w:lvlText w:val="%1、"/>
      <w:lvlJc w:val="left"/>
      <w:rPr>
        <w:rFonts w:hint="eastAsia"/>
      </w:rPr>
    </w:lvl>
  </w:abstractNum>
  <w:abstractNum w:abstractNumId="2">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3">
    <w:nsid w:val="5087150A"/>
    <w:multiLevelType w:val="singleLevel"/>
    <w:tmpl w:val="5087150A"/>
    <w:lvl w:ilvl="0" w:tentative="0">
      <w:start w:val="1"/>
      <w:numFmt w:val="upperLetter"/>
      <w:pStyle w:val="7"/>
      <w:lvlText w:val="%1．"/>
      <w:lvlJc w:val="left"/>
      <w:pPr>
        <w:tabs>
          <w:tab w:val="left" w:pos="780"/>
        </w:tabs>
        <w:ind w:left="780" w:hanging="420"/>
      </w:pPr>
      <w:rPr>
        <w:rFonts w:hint="eastAsia" w:cs="Times New Roman"/>
      </w:rPr>
    </w:lvl>
  </w:abstractNum>
  <w:abstractNum w:abstractNumId="4">
    <w:nsid w:val="5AA79812"/>
    <w:multiLevelType w:val="singleLevel"/>
    <w:tmpl w:val="5AA79812"/>
    <w:lvl w:ilvl="0" w:tentative="0">
      <w:start w:val="13"/>
      <w:numFmt w:val="chineseCounting"/>
      <w:suff w:val="nothing"/>
      <w:lvlText w:val="（%1）"/>
      <w:lvlJc w:val="left"/>
      <w:rPr>
        <w:rFonts w:cs="Times New Roman"/>
      </w:rPr>
    </w:lvl>
  </w:abstractNum>
  <w:abstractNum w:abstractNumId="5">
    <w:nsid w:val="6C608C90"/>
    <w:multiLevelType w:val="singleLevel"/>
    <w:tmpl w:val="6C608C90"/>
    <w:lvl w:ilvl="0" w:tentative="0">
      <w:start w:val="3"/>
      <w:numFmt w:val="chineseCounting"/>
      <w:suff w:val="space"/>
      <w:lvlText w:val="第%1章"/>
      <w:lvlJc w:val="left"/>
      <w:rPr>
        <w:rFonts w:hint="eastAsia" w:cs="Times New Roman"/>
        <w:sz w:val="36"/>
        <w:szCs w:val="36"/>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9"/>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WRhNzViYTNmOTQ4ZmJiNDBkMTQ1NWMxZGVjN2EifQ=="/>
  </w:docVars>
  <w:rsids>
    <w:rsidRoot w:val="602A430C"/>
    <w:rsid w:val="000F7330"/>
    <w:rsid w:val="002B30A1"/>
    <w:rsid w:val="002F3453"/>
    <w:rsid w:val="003F35F3"/>
    <w:rsid w:val="003F45ED"/>
    <w:rsid w:val="00880EC6"/>
    <w:rsid w:val="009C316D"/>
    <w:rsid w:val="009F2B1C"/>
    <w:rsid w:val="00A80361"/>
    <w:rsid w:val="00AC1831"/>
    <w:rsid w:val="00C97A1D"/>
    <w:rsid w:val="00E53C0C"/>
    <w:rsid w:val="012D355D"/>
    <w:rsid w:val="022851E4"/>
    <w:rsid w:val="0380097A"/>
    <w:rsid w:val="05565B6E"/>
    <w:rsid w:val="05BC4FA4"/>
    <w:rsid w:val="05F9301F"/>
    <w:rsid w:val="060F6C74"/>
    <w:rsid w:val="065D04EC"/>
    <w:rsid w:val="06E52DB2"/>
    <w:rsid w:val="06FB40B0"/>
    <w:rsid w:val="074E0F93"/>
    <w:rsid w:val="07DE12A2"/>
    <w:rsid w:val="093D3223"/>
    <w:rsid w:val="098613A3"/>
    <w:rsid w:val="09C5772D"/>
    <w:rsid w:val="09DD3311"/>
    <w:rsid w:val="0A795872"/>
    <w:rsid w:val="0B257526"/>
    <w:rsid w:val="0B853759"/>
    <w:rsid w:val="0B977083"/>
    <w:rsid w:val="0BA928F1"/>
    <w:rsid w:val="0BD2555E"/>
    <w:rsid w:val="0BFE54FC"/>
    <w:rsid w:val="0CCB1A28"/>
    <w:rsid w:val="0D647B27"/>
    <w:rsid w:val="0E4C1860"/>
    <w:rsid w:val="10757ACC"/>
    <w:rsid w:val="1112740B"/>
    <w:rsid w:val="11610383"/>
    <w:rsid w:val="119764D1"/>
    <w:rsid w:val="119E76C5"/>
    <w:rsid w:val="12A1249F"/>
    <w:rsid w:val="13806E42"/>
    <w:rsid w:val="16D84DFC"/>
    <w:rsid w:val="16E5330C"/>
    <w:rsid w:val="174667F7"/>
    <w:rsid w:val="178A22E7"/>
    <w:rsid w:val="18486B16"/>
    <w:rsid w:val="18A74471"/>
    <w:rsid w:val="196C1A24"/>
    <w:rsid w:val="1A4928E5"/>
    <w:rsid w:val="1AB82645"/>
    <w:rsid w:val="1ABA0B77"/>
    <w:rsid w:val="1B422FE1"/>
    <w:rsid w:val="1BA50F0E"/>
    <w:rsid w:val="1BD54CF1"/>
    <w:rsid w:val="1BFB31F6"/>
    <w:rsid w:val="1D0133C0"/>
    <w:rsid w:val="1D6F3E9B"/>
    <w:rsid w:val="1E1F2C40"/>
    <w:rsid w:val="1E232D05"/>
    <w:rsid w:val="1E8A7186"/>
    <w:rsid w:val="20254A8C"/>
    <w:rsid w:val="20E849DA"/>
    <w:rsid w:val="20EE393C"/>
    <w:rsid w:val="213D5661"/>
    <w:rsid w:val="2233082B"/>
    <w:rsid w:val="23D065E5"/>
    <w:rsid w:val="24D02B37"/>
    <w:rsid w:val="261F044C"/>
    <w:rsid w:val="26533B60"/>
    <w:rsid w:val="27A056B0"/>
    <w:rsid w:val="28122E3C"/>
    <w:rsid w:val="28960753"/>
    <w:rsid w:val="29226266"/>
    <w:rsid w:val="2A3F1027"/>
    <w:rsid w:val="2B5636EF"/>
    <w:rsid w:val="2C326F15"/>
    <w:rsid w:val="2C61290E"/>
    <w:rsid w:val="2C761ECB"/>
    <w:rsid w:val="2DA412D7"/>
    <w:rsid w:val="2EA65243"/>
    <w:rsid w:val="2F542511"/>
    <w:rsid w:val="304A44FE"/>
    <w:rsid w:val="3089448B"/>
    <w:rsid w:val="31BE072D"/>
    <w:rsid w:val="33240796"/>
    <w:rsid w:val="33635193"/>
    <w:rsid w:val="337C157D"/>
    <w:rsid w:val="33B91093"/>
    <w:rsid w:val="33F50469"/>
    <w:rsid w:val="347708E5"/>
    <w:rsid w:val="34A91E11"/>
    <w:rsid w:val="3529532C"/>
    <w:rsid w:val="357B48FB"/>
    <w:rsid w:val="359A1D7F"/>
    <w:rsid w:val="35B97EA1"/>
    <w:rsid w:val="35C325D6"/>
    <w:rsid w:val="36133129"/>
    <w:rsid w:val="363A7359"/>
    <w:rsid w:val="367632CC"/>
    <w:rsid w:val="36914A2B"/>
    <w:rsid w:val="36E141F0"/>
    <w:rsid w:val="37373236"/>
    <w:rsid w:val="380931A6"/>
    <w:rsid w:val="38D47E8B"/>
    <w:rsid w:val="39E376EE"/>
    <w:rsid w:val="3A3D5710"/>
    <w:rsid w:val="3A983BF9"/>
    <w:rsid w:val="3A9A0272"/>
    <w:rsid w:val="3A9B4312"/>
    <w:rsid w:val="3B4B4403"/>
    <w:rsid w:val="3B8B107C"/>
    <w:rsid w:val="3D2D4B89"/>
    <w:rsid w:val="3D2F7A29"/>
    <w:rsid w:val="3EE67915"/>
    <w:rsid w:val="3F00799A"/>
    <w:rsid w:val="401468F3"/>
    <w:rsid w:val="41B1739D"/>
    <w:rsid w:val="41BE623A"/>
    <w:rsid w:val="425863FC"/>
    <w:rsid w:val="429759F5"/>
    <w:rsid w:val="42CA7298"/>
    <w:rsid w:val="431D4DF4"/>
    <w:rsid w:val="43730ACA"/>
    <w:rsid w:val="45BA12BA"/>
    <w:rsid w:val="45C64777"/>
    <w:rsid w:val="45D105CD"/>
    <w:rsid w:val="476D1CE3"/>
    <w:rsid w:val="4820623A"/>
    <w:rsid w:val="49934027"/>
    <w:rsid w:val="49B06AE0"/>
    <w:rsid w:val="49DD26F8"/>
    <w:rsid w:val="49E600D5"/>
    <w:rsid w:val="4A155DFE"/>
    <w:rsid w:val="4A9A0479"/>
    <w:rsid w:val="4A9F32A1"/>
    <w:rsid w:val="4B0B1609"/>
    <w:rsid w:val="4B3C1350"/>
    <w:rsid w:val="4B4D32A3"/>
    <w:rsid w:val="4BA97795"/>
    <w:rsid w:val="4BD72C94"/>
    <w:rsid w:val="4CF5798E"/>
    <w:rsid w:val="4D29656F"/>
    <w:rsid w:val="4D56150C"/>
    <w:rsid w:val="4DAA50C4"/>
    <w:rsid w:val="4E391AFC"/>
    <w:rsid w:val="4E487E66"/>
    <w:rsid w:val="4E681515"/>
    <w:rsid w:val="4F1D3D6F"/>
    <w:rsid w:val="4FF46E85"/>
    <w:rsid w:val="502D45E7"/>
    <w:rsid w:val="520349A7"/>
    <w:rsid w:val="52037E0A"/>
    <w:rsid w:val="52F6013D"/>
    <w:rsid w:val="544B6553"/>
    <w:rsid w:val="548117E3"/>
    <w:rsid w:val="54F0537E"/>
    <w:rsid w:val="54FA0D99"/>
    <w:rsid w:val="5632457A"/>
    <w:rsid w:val="56390860"/>
    <w:rsid w:val="573400DE"/>
    <w:rsid w:val="584E1F2D"/>
    <w:rsid w:val="589502D0"/>
    <w:rsid w:val="58B5384F"/>
    <w:rsid w:val="59C82B6B"/>
    <w:rsid w:val="5D0E4823"/>
    <w:rsid w:val="5EB97FFB"/>
    <w:rsid w:val="5F2C1A2B"/>
    <w:rsid w:val="5FEC0870"/>
    <w:rsid w:val="602A430C"/>
    <w:rsid w:val="605F7014"/>
    <w:rsid w:val="61B360CB"/>
    <w:rsid w:val="620C1462"/>
    <w:rsid w:val="62B85C1D"/>
    <w:rsid w:val="62F62AF0"/>
    <w:rsid w:val="639B6E6A"/>
    <w:rsid w:val="647936EF"/>
    <w:rsid w:val="65073502"/>
    <w:rsid w:val="652B4758"/>
    <w:rsid w:val="659D65D3"/>
    <w:rsid w:val="665A0B2D"/>
    <w:rsid w:val="689C7A59"/>
    <w:rsid w:val="69221EB6"/>
    <w:rsid w:val="69407A67"/>
    <w:rsid w:val="69B2683C"/>
    <w:rsid w:val="6A507835"/>
    <w:rsid w:val="6AC5217F"/>
    <w:rsid w:val="6B73590C"/>
    <w:rsid w:val="6BCE7920"/>
    <w:rsid w:val="6C8A1151"/>
    <w:rsid w:val="6CA53FF5"/>
    <w:rsid w:val="6D5D2CDB"/>
    <w:rsid w:val="6F2C6636"/>
    <w:rsid w:val="6F357EC7"/>
    <w:rsid w:val="6F605CFB"/>
    <w:rsid w:val="70475169"/>
    <w:rsid w:val="715D6712"/>
    <w:rsid w:val="72421DA2"/>
    <w:rsid w:val="73172D0B"/>
    <w:rsid w:val="73BF73D6"/>
    <w:rsid w:val="7406787D"/>
    <w:rsid w:val="74B03FAD"/>
    <w:rsid w:val="74B3748F"/>
    <w:rsid w:val="7511554D"/>
    <w:rsid w:val="761E4C8C"/>
    <w:rsid w:val="76206C56"/>
    <w:rsid w:val="765C565B"/>
    <w:rsid w:val="76D6536B"/>
    <w:rsid w:val="76FF2D0F"/>
    <w:rsid w:val="77192D11"/>
    <w:rsid w:val="77234B23"/>
    <w:rsid w:val="772A747C"/>
    <w:rsid w:val="77564E1F"/>
    <w:rsid w:val="780C6FB4"/>
    <w:rsid w:val="783D7C44"/>
    <w:rsid w:val="78981397"/>
    <w:rsid w:val="794A5069"/>
    <w:rsid w:val="795760E3"/>
    <w:rsid w:val="7A6963C7"/>
    <w:rsid w:val="7AA51C33"/>
    <w:rsid w:val="7AC72BFB"/>
    <w:rsid w:val="7ACD3205"/>
    <w:rsid w:val="7B5E6D03"/>
    <w:rsid w:val="7BA56A85"/>
    <w:rsid w:val="7D5267E4"/>
    <w:rsid w:val="7D636026"/>
    <w:rsid w:val="7DC6153C"/>
    <w:rsid w:val="7E405FDC"/>
    <w:rsid w:val="7E685907"/>
    <w:rsid w:val="7E856482"/>
    <w:rsid w:val="7E923F2E"/>
    <w:rsid w:val="7EC22B8A"/>
    <w:rsid w:val="7EF87E2F"/>
    <w:rsid w:val="7F590C16"/>
    <w:rsid w:val="7FBB0BA4"/>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numPr>
        <w:ilvl w:val="0"/>
        <w:numId w:val="1"/>
      </w:numPr>
      <w:jc w:val="center"/>
      <w:outlineLvl w:val="1"/>
    </w:pPr>
    <w:rPr>
      <w:rFonts w:eastAsia="仿宋_GB2312"/>
      <w:b/>
      <w:sz w:val="24"/>
      <w:szCs w:val="20"/>
    </w:rPr>
  </w:style>
  <w:style w:type="paragraph" w:styleId="8">
    <w:name w:val="heading 4"/>
    <w:basedOn w:val="1"/>
    <w:next w:val="1"/>
    <w:qFormat/>
    <w:uiPriority w:val="0"/>
    <w:pPr>
      <w:keepNext/>
      <w:keepLines/>
      <w:spacing w:before="280" w:after="290" w:line="376" w:lineRule="auto"/>
      <w:outlineLvl w:val="3"/>
    </w:pPr>
    <w:rPr>
      <w:b/>
      <w:sz w:val="28"/>
      <w:szCs w:val="20"/>
    </w:rPr>
  </w:style>
  <w:style w:type="paragraph" w:styleId="9">
    <w:name w:val="heading 6"/>
    <w:basedOn w:val="1"/>
    <w:next w:val="1"/>
    <w:qFormat/>
    <w:uiPriority w:val="1"/>
    <w:pPr>
      <w:ind w:left="961"/>
      <w:outlineLvl w:val="5"/>
    </w:pPr>
    <w:rPr>
      <w:rFonts w:ascii="宋体" w:hAnsi="宋体" w:cs="宋体"/>
      <w:sz w:val="24"/>
      <w:lang w:val="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ind w:left="420" w:leftChars="200"/>
    </w:pPr>
  </w:style>
  <w:style w:type="paragraph" w:styleId="10">
    <w:name w:val="Normal Indent"/>
    <w:basedOn w:val="1"/>
    <w:qFormat/>
    <w:uiPriority w:val="0"/>
    <w:pPr>
      <w:ind w:firstLine="420" w:firstLineChars="200"/>
    </w:pPr>
  </w:style>
  <w:style w:type="paragraph" w:styleId="11">
    <w:name w:val="annotation text"/>
    <w:basedOn w:val="1"/>
    <w:semiHidden/>
    <w:qFormat/>
    <w:uiPriority w:val="0"/>
    <w:pPr>
      <w:jc w:val="left"/>
    </w:pPr>
  </w:style>
  <w:style w:type="paragraph" w:styleId="12">
    <w:name w:val="Body Text"/>
    <w:basedOn w:val="1"/>
    <w:next w:val="2"/>
    <w:qFormat/>
    <w:uiPriority w:val="0"/>
    <w:pPr>
      <w:spacing w:after="120"/>
    </w:p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288"/>
      </w:tabs>
      <w:spacing w:line="380" w:lineRule="exact"/>
    </w:pPr>
  </w:style>
  <w:style w:type="paragraph" w:styleId="17">
    <w:name w:val="Body Text 2"/>
    <w:basedOn w:val="1"/>
    <w:qFormat/>
    <w:uiPriority w:val="0"/>
    <w:rPr>
      <w:rFonts w:eastAsia="楷体_GB2312"/>
      <w:sz w:val="3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2"/>
    <w:next w:val="1"/>
    <w:qFormat/>
    <w:uiPriority w:val="0"/>
    <w:pPr>
      <w:ind w:firstLine="420"/>
    </w:pPr>
    <w:rPr>
      <w:sz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TML Code"/>
    <w:basedOn w:val="23"/>
    <w:qFormat/>
    <w:uiPriority w:val="0"/>
    <w:rPr>
      <w:rFonts w:hint="default" w:ascii="serif" w:hAnsi="serif" w:eastAsia="serif" w:cs="serif"/>
      <w:sz w:val="21"/>
      <w:szCs w:val="21"/>
    </w:rPr>
  </w:style>
  <w:style w:type="character" w:styleId="31">
    <w:name w:val="HTML Cite"/>
    <w:basedOn w:val="23"/>
    <w:qFormat/>
    <w:uiPriority w:val="0"/>
    <w:rPr>
      <w:color w:val="008000"/>
    </w:rPr>
  </w:style>
  <w:style w:type="character" w:styleId="32">
    <w:name w:val="HTML Keyboard"/>
    <w:basedOn w:val="23"/>
    <w:qFormat/>
    <w:uiPriority w:val="0"/>
    <w:rPr>
      <w:rFonts w:ascii="serif" w:hAnsi="serif" w:eastAsia="serif" w:cs="serif"/>
      <w:color w:val="338DE6"/>
      <w:sz w:val="21"/>
      <w:szCs w:val="21"/>
      <w:u w:val="none"/>
    </w:rPr>
  </w:style>
  <w:style w:type="character" w:styleId="33">
    <w:name w:val="HTML Sample"/>
    <w:basedOn w:val="23"/>
    <w:qFormat/>
    <w:uiPriority w:val="0"/>
    <w:rPr>
      <w:rFonts w:hint="default" w:ascii="serif" w:hAnsi="serif" w:eastAsia="serif" w:cs="serif"/>
      <w:sz w:val="21"/>
      <w:szCs w:val="21"/>
    </w:rPr>
  </w:style>
  <w:style w:type="paragraph" w:customStyle="1" w:styleId="34">
    <w:name w:val="WPSOffice手动目录 1"/>
    <w:qFormat/>
    <w:uiPriority w:val="0"/>
    <w:rPr>
      <w:rFonts w:ascii="Calibri" w:hAnsi="Calibri" w:eastAsia="宋体" w:cs="Times New Roman"/>
      <w:lang w:val="en-US" w:eastAsia="zh-CN" w:bidi="ar-SA"/>
    </w:rPr>
  </w:style>
  <w:style w:type="character" w:customStyle="1" w:styleId="35">
    <w:name w:val="font11"/>
    <w:basedOn w:val="23"/>
    <w:qFormat/>
    <w:uiPriority w:val="0"/>
    <w:rPr>
      <w:rFonts w:ascii="Arial" w:hAnsi="Arial" w:cs="Arial"/>
      <w:color w:val="000000"/>
      <w:sz w:val="20"/>
      <w:szCs w:val="20"/>
      <w:u w:val="none"/>
    </w:rPr>
  </w:style>
  <w:style w:type="character" w:customStyle="1" w:styleId="36">
    <w:name w:val="font31"/>
    <w:basedOn w:val="23"/>
    <w:qFormat/>
    <w:uiPriority w:val="0"/>
    <w:rPr>
      <w:rFonts w:ascii="宋体" w:hAnsi="宋体" w:eastAsia="宋体" w:cs="宋体"/>
      <w:color w:val="000000"/>
      <w:sz w:val="20"/>
      <w:szCs w:val="20"/>
      <w:u w:val="none"/>
    </w:rPr>
  </w:style>
  <w:style w:type="paragraph" w:customStyle="1" w:styleId="37">
    <w:name w:val="无间隔1"/>
    <w:basedOn w:val="1"/>
    <w:qFormat/>
    <w:uiPriority w:val="0"/>
    <w:pPr>
      <w:spacing w:line="400" w:lineRule="exact"/>
    </w:pPr>
    <w:rPr>
      <w:sz w:val="24"/>
    </w:rPr>
  </w:style>
  <w:style w:type="character" w:customStyle="1" w:styleId="38">
    <w:name w:val="c-icon14"/>
    <w:basedOn w:val="23"/>
    <w:qFormat/>
    <w:uiPriority w:val="0"/>
  </w:style>
  <w:style w:type="character" w:customStyle="1" w:styleId="39">
    <w:name w:val="fontborder"/>
    <w:basedOn w:val="23"/>
    <w:qFormat/>
    <w:uiPriority w:val="0"/>
    <w:rPr>
      <w:color w:val="333333"/>
      <w:sz w:val="21"/>
      <w:szCs w:val="21"/>
      <w:bdr w:val="single" w:color="000000" w:sz="6" w:space="0"/>
    </w:rPr>
  </w:style>
  <w:style w:type="character" w:customStyle="1" w:styleId="40">
    <w:name w:val="fontstrikethrough"/>
    <w:basedOn w:val="23"/>
    <w:qFormat/>
    <w:uiPriority w:val="0"/>
    <w:rPr>
      <w:strike/>
    </w:rPr>
  </w:style>
  <w:style w:type="paragraph" w:customStyle="1" w:styleId="41">
    <w:name w:val="无间隔2"/>
    <w:basedOn w:val="1"/>
    <w:qFormat/>
    <w:uiPriority w:val="1"/>
    <w:pPr>
      <w:spacing w:line="400" w:lineRule="exact"/>
    </w:pPr>
    <w:rPr>
      <w:sz w:val="24"/>
    </w:rPr>
  </w:style>
  <w:style w:type="character" w:customStyle="1" w:styleId="42">
    <w:name w:val="c-icon"/>
    <w:basedOn w:val="23"/>
    <w:qFormat/>
    <w:uiPriority w:val="0"/>
  </w:style>
  <w:style w:type="paragraph" w:styleId="43">
    <w:name w:val="List Paragraph"/>
    <w:basedOn w:val="1"/>
    <w:qFormat/>
    <w:uiPriority w:val="34"/>
    <w:pPr>
      <w:ind w:firstLine="420" w:firstLineChars="200"/>
    </w:pPr>
  </w:style>
  <w:style w:type="table" w:customStyle="1" w:styleId="44">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5">
    <w:name w:val="BodyText1I"/>
    <w:basedOn w:val="46"/>
    <w:next w:val="1"/>
    <w:qFormat/>
    <w:uiPriority w:val="0"/>
    <w:pPr>
      <w:spacing w:after="60" w:line="360" w:lineRule="atLeast"/>
      <w:ind w:left="72" w:leftChars="30" w:right="30" w:rightChars="30" w:firstLine="420"/>
      <w:jc w:val="center"/>
      <w:textAlignment w:val="baseline"/>
    </w:pPr>
    <w:rPr>
      <w:rFonts w:ascii="Times New Roman" w:hAnsi="Times New Roman" w:eastAsia="楷体_GB2312"/>
      <w:kern w:val="0"/>
      <w:sz w:val="32"/>
      <w:szCs w:val="20"/>
      <w:lang w:val="en-US" w:eastAsia="zh-CN" w:bidi="ar-SA"/>
    </w:rPr>
  </w:style>
  <w:style w:type="paragraph" w:customStyle="1" w:styleId="46">
    <w:name w:val="BodyText"/>
    <w:basedOn w:val="1"/>
    <w:next w:val="47"/>
    <w:qFormat/>
    <w:uiPriority w:val="0"/>
    <w:pPr>
      <w:spacing w:after="60" w:line="360" w:lineRule="atLeast"/>
      <w:ind w:left="72" w:leftChars="30" w:right="30" w:rightChars="30"/>
      <w:jc w:val="center"/>
      <w:textAlignment w:val="baseline"/>
    </w:pPr>
    <w:rPr>
      <w:rFonts w:ascii="Calibri" w:hAnsi="Calibri" w:eastAsia="宋体"/>
      <w:kern w:val="0"/>
      <w:sz w:val="20"/>
      <w:szCs w:val="20"/>
      <w:lang w:val="en-US" w:eastAsia="zh-CN" w:bidi="ar-SA"/>
    </w:rPr>
  </w:style>
  <w:style w:type="paragraph" w:customStyle="1" w:styleId="47">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8">
    <w:name w:val="Table Paragraph"/>
    <w:basedOn w:val="1"/>
    <w:unhideWhenUsed/>
    <w:qFormat/>
    <w:uiPriority w:val="1"/>
    <w:pPr>
      <w:jc w:val="both"/>
    </w:pPr>
    <w:rPr>
      <w:rFonts w:ascii="Calibri" w:hAnsi="Calibri"/>
    </w:rPr>
  </w:style>
  <w:style w:type="paragraph" w:customStyle="1" w:styleId="49">
    <w:name w:val="列表 21"/>
    <w:basedOn w:val="1"/>
    <w:qFormat/>
    <w:uiPriority w:val="0"/>
    <w:pPr>
      <w:ind w:left="1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8514</Words>
  <Characters>8978</Characters>
  <Lines>70</Lines>
  <Paragraphs>19</Paragraphs>
  <TotalTime>0</TotalTime>
  <ScaleCrop>false</ScaleCrop>
  <LinksUpToDate>false</LinksUpToDate>
  <CharactersWithSpaces>9975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Administrator</cp:lastModifiedBy>
  <cp:lastPrinted>2023-05-31T01:13:00Z</cp:lastPrinted>
  <dcterms:modified xsi:type="dcterms:W3CDTF">2023-06-05T01:22:46Z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0C4C240004934CE39019087E4D282305</vt:lpwstr>
  </property>
</Properties>
</file>