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宋体"/>
          <w:b/>
          <w:bCs/>
          <w:sz w:val="44"/>
          <w:szCs w:val="44"/>
        </w:rPr>
      </w:pPr>
    </w:p>
    <w:p>
      <w:pPr>
        <w:jc w:val="center"/>
        <w:rPr>
          <w:rFonts w:hint="eastAsia" w:ascii="宋体" w:hAnsi="宋体" w:eastAsia="宋体" w:cs="宋体"/>
          <w:b/>
          <w:bCs/>
          <w:sz w:val="44"/>
          <w:szCs w:val="44"/>
          <w:lang w:eastAsia="zh-CN"/>
        </w:rPr>
      </w:pPr>
      <w:r>
        <w:rPr>
          <w:rFonts w:hint="eastAsia" w:ascii="宋体" w:hAnsi="宋体" w:cs="宋体"/>
          <w:b/>
          <w:bCs/>
          <w:sz w:val="44"/>
          <w:szCs w:val="44"/>
          <w:lang w:eastAsia="zh-CN"/>
        </w:rPr>
        <w:t>淇县人民</w:t>
      </w:r>
      <w:bookmarkStart w:id="315" w:name="_GoBack"/>
      <w:bookmarkEnd w:id="315"/>
      <w:r>
        <w:rPr>
          <w:rFonts w:hint="eastAsia" w:ascii="宋体" w:hAnsi="宋体" w:cs="宋体"/>
          <w:b/>
          <w:bCs/>
          <w:sz w:val="44"/>
          <w:szCs w:val="44"/>
          <w:lang w:eastAsia="zh-CN"/>
        </w:rPr>
        <w:t>医院门诊大厅公共卫生间改造项目</w:t>
      </w:r>
    </w:p>
    <w:p>
      <w:pPr>
        <w:jc w:val="center"/>
        <w:rPr>
          <w:rFonts w:ascii="宋体" w:hAnsi="宋体" w:cs="宋体"/>
          <w:b/>
          <w:bCs/>
          <w:sz w:val="48"/>
          <w:szCs w:val="48"/>
        </w:rPr>
      </w:pPr>
    </w:p>
    <w:p>
      <w:pPr>
        <w:jc w:val="center"/>
        <w:rPr>
          <w:rFonts w:ascii="宋体" w:hAnsi="宋体" w:cs="宋体"/>
          <w:bCs/>
          <w:sz w:val="32"/>
          <w:szCs w:val="32"/>
        </w:rPr>
      </w:pPr>
    </w:p>
    <w:p>
      <w:pPr>
        <w:jc w:val="center"/>
        <w:rPr>
          <w:rFonts w:ascii="宋体" w:hAnsi="宋体" w:cs="宋体"/>
          <w:bCs/>
          <w:sz w:val="32"/>
          <w:szCs w:val="32"/>
        </w:rPr>
      </w:pPr>
    </w:p>
    <w:p>
      <w:pPr>
        <w:jc w:val="center"/>
        <w:rPr>
          <w:rFonts w:ascii="宋体" w:hAnsi="宋体" w:cs="宋体"/>
          <w:bCs/>
          <w:sz w:val="32"/>
          <w:szCs w:val="32"/>
        </w:rPr>
      </w:pPr>
    </w:p>
    <w:p>
      <w:pPr>
        <w:jc w:val="center"/>
        <w:rPr>
          <w:rFonts w:ascii="宋体" w:hAnsi="宋体" w:cs="宋体"/>
          <w:bCs/>
          <w:sz w:val="32"/>
          <w:szCs w:val="32"/>
        </w:rPr>
      </w:pPr>
      <w:r>
        <w:rPr>
          <w:rFonts w:hint="eastAsia" w:ascii="宋体" w:hAnsi="宋体" w:cs="宋体"/>
          <w:bCs/>
          <w:sz w:val="32"/>
          <w:szCs w:val="32"/>
        </w:rPr>
        <w:t>竞争性谈判文件</w:t>
      </w:r>
    </w:p>
    <w:p>
      <w:pPr>
        <w:jc w:val="center"/>
        <w:rPr>
          <w:rFonts w:hint="eastAsia" w:ascii="宋体" w:hAnsi="宋体" w:eastAsia="宋体" w:cs="宋体"/>
          <w:b/>
          <w:bCs/>
          <w:sz w:val="32"/>
          <w:szCs w:val="32"/>
          <w:lang w:eastAsia="zh-CN"/>
        </w:rPr>
      </w:pPr>
      <w:r>
        <w:rPr>
          <w:rFonts w:hint="eastAsia" w:ascii="宋体" w:hAnsi="宋体" w:cs="宋体"/>
          <w:bCs/>
          <w:sz w:val="32"/>
          <w:szCs w:val="32"/>
        </w:rPr>
        <w:t>采购编号：JTCG2023-00</w:t>
      </w:r>
      <w:r>
        <w:rPr>
          <w:rFonts w:hint="eastAsia" w:ascii="宋体" w:hAnsi="宋体" w:cs="宋体"/>
          <w:bCs/>
          <w:sz w:val="32"/>
          <w:szCs w:val="32"/>
          <w:lang w:val="en-US" w:eastAsia="zh-CN"/>
        </w:rPr>
        <w:t>2</w:t>
      </w:r>
    </w:p>
    <w:p>
      <w:pPr>
        <w:jc w:val="center"/>
        <w:rPr>
          <w:rFonts w:ascii="宋体" w:hAnsi="宋体" w:cs="宋体"/>
        </w:rPr>
      </w:pPr>
    </w:p>
    <w:p>
      <w:pPr>
        <w:pStyle w:val="2"/>
      </w:pPr>
    </w:p>
    <w:p>
      <w:pPr>
        <w:pStyle w:val="2"/>
      </w:pPr>
    </w:p>
    <w:p>
      <w:pPr>
        <w:pStyle w:val="2"/>
      </w:pPr>
    </w:p>
    <w:p>
      <w:pPr>
        <w:pStyle w:val="2"/>
      </w:pPr>
    </w:p>
    <w:p>
      <w:pPr>
        <w:jc w:val="center"/>
        <w:rPr>
          <w:rFonts w:ascii="宋体" w:hAnsi="宋体" w:cs="宋体"/>
        </w:rPr>
      </w:pPr>
    </w:p>
    <w:p>
      <w:pPr>
        <w:jc w:val="center"/>
        <w:rPr>
          <w:rFonts w:ascii="宋体" w:hAnsi="宋体" w:cs="宋体"/>
        </w:rPr>
      </w:pPr>
    </w:p>
    <w:p>
      <w:pPr>
        <w:jc w:val="center"/>
        <w:rPr>
          <w:rFonts w:ascii="宋体" w:hAnsi="宋体" w:cs="宋体"/>
        </w:rPr>
      </w:pPr>
    </w:p>
    <w:p>
      <w:pPr>
        <w:ind w:firstLine="2160" w:firstLineChars="300"/>
        <w:rPr>
          <w:rFonts w:ascii="宋体" w:hAnsi="宋体" w:cs="宋体"/>
          <w:sz w:val="30"/>
          <w:szCs w:val="30"/>
        </w:rPr>
      </w:pPr>
      <w:r>
        <w:rPr>
          <w:rFonts w:hint="eastAsia" w:ascii="宋体" w:hAnsi="宋体" w:cs="宋体"/>
          <w:spacing w:val="210"/>
          <w:sz w:val="30"/>
          <w:szCs w:val="30"/>
        </w:rPr>
        <w:t>采购</w:t>
      </w:r>
      <w:r>
        <w:rPr>
          <w:rFonts w:hint="eastAsia" w:ascii="宋体" w:hAnsi="宋体" w:cs="宋体"/>
          <w:spacing w:val="40"/>
          <w:sz w:val="30"/>
          <w:szCs w:val="30"/>
        </w:rPr>
        <w:t>人</w:t>
      </w:r>
      <w:r>
        <w:rPr>
          <w:rFonts w:hint="eastAsia" w:ascii="宋体" w:hAnsi="宋体" w:cs="宋体"/>
          <w:sz w:val="30"/>
          <w:szCs w:val="30"/>
        </w:rPr>
        <w:t>：淇县人民医院</w:t>
      </w:r>
    </w:p>
    <w:p>
      <w:pPr>
        <w:rPr>
          <w:rFonts w:ascii="宋体" w:hAnsi="宋体" w:cs="宋体"/>
          <w:sz w:val="30"/>
          <w:szCs w:val="30"/>
        </w:rPr>
      </w:pPr>
      <w:r>
        <w:rPr>
          <w:rFonts w:hint="eastAsia" w:ascii="宋体" w:hAnsi="宋体" w:cs="宋体"/>
          <w:sz w:val="30"/>
          <w:szCs w:val="30"/>
        </w:rPr>
        <w:t xml:space="preserve">              代理机构：</w:t>
      </w:r>
      <w:r>
        <w:rPr>
          <w:rFonts w:hint="eastAsia" w:ascii="宋体" w:hAnsi="宋体" w:cs="宋体"/>
          <w:sz w:val="30"/>
          <w:szCs w:val="30"/>
          <w:lang w:val="en-US" w:eastAsia="zh-CN"/>
        </w:rPr>
        <w:t>河南江泰</w:t>
      </w:r>
      <w:r>
        <w:rPr>
          <w:rFonts w:hint="eastAsia" w:ascii="宋体" w:hAnsi="宋体" w:cs="宋体"/>
          <w:sz w:val="30"/>
          <w:szCs w:val="30"/>
        </w:rPr>
        <w:t>工程管理有限公司</w:t>
      </w:r>
    </w:p>
    <w:p>
      <w:pPr>
        <w:snapToGrid w:val="0"/>
        <w:spacing w:line="560" w:lineRule="exact"/>
        <w:ind w:firstLine="1644" w:firstLineChars="548"/>
        <w:rPr>
          <w:rFonts w:ascii="宋体" w:hAnsi="宋体" w:cs="宋体"/>
          <w:sz w:val="30"/>
          <w:szCs w:val="30"/>
        </w:rPr>
      </w:pPr>
      <w:r>
        <w:rPr>
          <w:rFonts w:hint="eastAsia" w:ascii="宋体" w:hAnsi="宋体" w:cs="宋体"/>
          <w:sz w:val="30"/>
          <w:szCs w:val="30"/>
        </w:rPr>
        <w:t xml:space="preserve">           </w:t>
      </w:r>
    </w:p>
    <w:p>
      <w:pPr>
        <w:jc w:val="center"/>
        <w:rPr>
          <w:rFonts w:ascii="宋体" w:hAnsi="宋体" w:cs="宋体"/>
        </w:rPr>
      </w:pPr>
    </w:p>
    <w:p>
      <w:pPr>
        <w:pStyle w:val="2"/>
        <w:rPr>
          <w:rFonts w:ascii="宋体" w:hAnsi="宋体" w:cs="宋体"/>
        </w:rPr>
      </w:pPr>
    </w:p>
    <w:p>
      <w:pPr>
        <w:pStyle w:val="2"/>
        <w:rPr>
          <w:rFonts w:ascii="宋体" w:hAnsi="宋体" w:cs="宋体"/>
        </w:rPr>
      </w:pPr>
    </w:p>
    <w:p>
      <w:pPr>
        <w:snapToGrid w:val="0"/>
        <w:spacing w:line="560" w:lineRule="exact"/>
        <w:jc w:val="center"/>
        <w:rPr>
          <w:rFonts w:ascii="宋体" w:hAnsi="宋体" w:cs="宋体"/>
          <w:b/>
          <w:sz w:val="52"/>
          <w:szCs w:val="52"/>
        </w:rPr>
        <w:sectPr>
          <w:pgSz w:w="11906" w:h="16838"/>
          <w:pgMar w:top="1134" w:right="1247" w:bottom="1134" w:left="1247" w:header="851" w:footer="992" w:gutter="0"/>
          <w:pgNumType w:start="1"/>
          <w:cols w:space="425" w:num="1"/>
          <w:docGrid w:type="lines" w:linePitch="312" w:charSpace="0"/>
        </w:sectPr>
      </w:pPr>
    </w:p>
    <w:p>
      <w:pPr>
        <w:pStyle w:val="2"/>
        <w:ind w:left="0" w:leftChars="0"/>
        <w:rPr>
          <w:rFonts w:ascii="宋体" w:hAnsi="宋体" w:cs="宋体"/>
        </w:rPr>
      </w:pPr>
    </w:p>
    <w:p>
      <w:pPr>
        <w:snapToGrid w:val="0"/>
        <w:spacing w:line="560" w:lineRule="exact"/>
        <w:jc w:val="center"/>
        <w:rPr>
          <w:rFonts w:ascii="宋体" w:hAnsi="宋体" w:cs="宋体"/>
          <w:b/>
          <w:sz w:val="52"/>
          <w:szCs w:val="52"/>
        </w:rPr>
      </w:pPr>
    </w:p>
    <w:p>
      <w:pPr>
        <w:snapToGrid w:val="0"/>
        <w:spacing w:line="560" w:lineRule="exact"/>
        <w:jc w:val="center"/>
        <w:rPr>
          <w:rFonts w:ascii="宋体" w:hAnsi="宋体" w:cs="宋体"/>
          <w:b/>
          <w:sz w:val="52"/>
          <w:szCs w:val="52"/>
        </w:rPr>
      </w:pPr>
    </w:p>
    <w:p>
      <w:pPr>
        <w:snapToGrid w:val="0"/>
        <w:spacing w:line="560" w:lineRule="exact"/>
        <w:jc w:val="center"/>
        <w:rPr>
          <w:rFonts w:ascii="宋体" w:hAnsi="宋体" w:cs="宋体"/>
          <w:b/>
          <w:sz w:val="52"/>
          <w:szCs w:val="52"/>
        </w:rPr>
      </w:pPr>
      <w:r>
        <w:rPr>
          <w:rFonts w:hint="eastAsia" w:ascii="宋体" w:hAnsi="宋体" w:cs="宋体"/>
          <w:b/>
          <w:sz w:val="52"/>
          <w:szCs w:val="52"/>
        </w:rPr>
        <w:t>目    录</w:t>
      </w:r>
    </w:p>
    <w:p>
      <w:pPr>
        <w:pStyle w:val="2"/>
      </w:pPr>
    </w:p>
    <w:p>
      <w:pPr>
        <w:pStyle w:val="2"/>
      </w:pPr>
    </w:p>
    <w:p>
      <w:pPr>
        <w:pStyle w:val="14"/>
        <w:spacing w:line="800" w:lineRule="exact"/>
        <w:ind w:left="0" w:leftChars="0" w:firstLine="0" w:firstLineChars="0"/>
        <w:rPr>
          <w:rFonts w:hint="eastAsia" w:ascii="宋体" w:eastAsia="宋体" w:cs="宋体"/>
          <w:b w:val="0"/>
          <w:szCs w:val="32"/>
          <w:lang w:eastAsia="zh-CN"/>
        </w:rPr>
      </w:pPr>
      <w:r>
        <w:fldChar w:fldCharType="begin"/>
      </w:r>
      <w:r>
        <w:instrText xml:space="preserve"> HYPERLINK \l "_第一章_谈判邀请函" </w:instrText>
      </w:r>
      <w:r>
        <w:fldChar w:fldCharType="separate"/>
      </w:r>
      <w:r>
        <w:rPr>
          <w:rFonts w:hint="eastAsia" w:ascii="宋体" w:eastAsia="宋体"/>
          <w:b w:val="0"/>
        </w:rPr>
        <w:t>第一章</w:t>
      </w:r>
      <w:r>
        <w:rPr>
          <w:rFonts w:ascii="宋体" w:eastAsia="宋体"/>
          <w:b w:val="0"/>
        </w:rPr>
        <w:t xml:space="preserve"> </w:t>
      </w:r>
      <w:r>
        <w:rPr>
          <w:rFonts w:hint="eastAsia" w:ascii="宋体" w:eastAsia="宋体"/>
          <w:b w:val="0"/>
        </w:rPr>
        <w:t xml:space="preserve"> </w:t>
      </w:r>
      <w:r>
        <w:rPr>
          <w:rFonts w:ascii="宋体" w:eastAsia="宋体"/>
          <w:b w:val="0"/>
        </w:rPr>
        <w:t>谈判邀请函</w:t>
      </w:r>
      <w:r>
        <w:rPr>
          <w:rFonts w:ascii="宋体" w:eastAsia="宋体"/>
          <w:b w:val="0"/>
        </w:rPr>
        <w:fldChar w:fldCharType="end"/>
      </w:r>
      <w:r>
        <w:rPr>
          <w:rFonts w:hint="eastAsia" w:ascii="宋体" w:eastAsia="宋体" w:cs="宋体"/>
          <w:b w:val="0"/>
          <w:szCs w:val="32"/>
        </w:rPr>
        <w:t xml:space="preserve">  ..................................................................</w:t>
      </w:r>
      <w:r>
        <w:rPr>
          <w:rFonts w:hint="eastAsia" w:ascii="宋体" w:eastAsia="宋体" w:cs="宋体"/>
          <w:b w:val="0"/>
          <w:szCs w:val="32"/>
          <w:lang w:val="en-US" w:eastAsia="zh-CN"/>
        </w:rPr>
        <w:t>3</w:t>
      </w:r>
    </w:p>
    <w:p>
      <w:pPr>
        <w:pStyle w:val="14"/>
        <w:spacing w:line="800" w:lineRule="exact"/>
        <w:ind w:left="0" w:leftChars="0" w:firstLine="0" w:firstLineChars="0"/>
        <w:rPr>
          <w:rFonts w:hint="eastAsia" w:ascii="宋体" w:eastAsia="宋体" w:cs="宋体"/>
          <w:b w:val="0"/>
          <w:szCs w:val="32"/>
          <w:lang w:eastAsia="zh-CN"/>
        </w:rPr>
      </w:pPr>
      <w:r>
        <w:fldChar w:fldCharType="begin"/>
      </w:r>
      <w:r>
        <w:instrText xml:space="preserve"> HYPERLINK \l "_第二章_响应人须知" </w:instrText>
      </w:r>
      <w:r>
        <w:fldChar w:fldCharType="separate"/>
      </w:r>
      <w:r>
        <w:rPr>
          <w:rFonts w:hint="eastAsia" w:ascii="宋体" w:eastAsia="宋体"/>
          <w:b w:val="0"/>
        </w:rPr>
        <w:t>第二章　响应人须知</w:t>
      </w:r>
      <w:r>
        <w:rPr>
          <w:rFonts w:hint="eastAsia" w:ascii="宋体" w:eastAsia="宋体"/>
          <w:b w:val="0"/>
        </w:rPr>
        <w:fldChar w:fldCharType="end"/>
      </w:r>
      <w:r>
        <w:rPr>
          <w:rFonts w:hint="eastAsia" w:ascii="宋体" w:eastAsia="宋体" w:cs="宋体"/>
          <w:b w:val="0"/>
          <w:szCs w:val="32"/>
        </w:rPr>
        <w:t>....................................................................</w:t>
      </w:r>
      <w:r>
        <w:rPr>
          <w:rFonts w:hint="eastAsia" w:ascii="宋体" w:eastAsia="宋体" w:cs="宋体"/>
          <w:b w:val="0"/>
          <w:szCs w:val="32"/>
          <w:lang w:val="en-US" w:eastAsia="zh-CN"/>
        </w:rPr>
        <w:t>5</w:t>
      </w:r>
    </w:p>
    <w:p>
      <w:pPr>
        <w:pStyle w:val="14"/>
        <w:spacing w:line="800" w:lineRule="exact"/>
        <w:ind w:left="0" w:leftChars="0" w:firstLine="0" w:firstLineChars="0"/>
        <w:rPr>
          <w:rFonts w:hint="eastAsia" w:ascii="宋体" w:eastAsia="宋体" w:cs="宋体"/>
          <w:b w:val="0"/>
          <w:szCs w:val="32"/>
          <w:lang w:eastAsia="zh-CN"/>
        </w:rPr>
      </w:pPr>
      <w:r>
        <w:fldChar w:fldCharType="begin"/>
      </w:r>
      <w:r>
        <w:instrText xml:space="preserve"> HYPERLINK \l "_第三章__项目技术标准和需求" </w:instrText>
      </w:r>
      <w:r>
        <w:fldChar w:fldCharType="separate"/>
      </w:r>
      <w:r>
        <w:rPr>
          <w:rFonts w:hint="eastAsia" w:ascii="宋体" w:eastAsia="宋体"/>
          <w:b w:val="0"/>
        </w:rPr>
        <w:t>第三章</w:t>
      </w:r>
      <w:r>
        <w:rPr>
          <w:rFonts w:ascii="宋体" w:eastAsia="宋体"/>
          <w:b w:val="0"/>
        </w:rPr>
        <w:t xml:space="preserve">  项目技术标准和需求</w:t>
      </w:r>
      <w:r>
        <w:rPr>
          <w:rFonts w:ascii="宋体" w:eastAsia="宋体"/>
          <w:b w:val="0"/>
        </w:rPr>
        <w:fldChar w:fldCharType="end"/>
      </w:r>
      <w:r>
        <w:rPr>
          <w:rFonts w:hint="eastAsia" w:ascii="宋体" w:eastAsia="宋体" w:cs="宋体"/>
          <w:b w:val="0"/>
          <w:szCs w:val="32"/>
        </w:rPr>
        <w:t>............................................................1</w:t>
      </w:r>
      <w:r>
        <w:rPr>
          <w:rFonts w:hint="eastAsia" w:ascii="宋体" w:eastAsia="宋体" w:cs="宋体"/>
          <w:b w:val="0"/>
          <w:szCs w:val="32"/>
          <w:lang w:val="en-US" w:eastAsia="zh-CN"/>
        </w:rPr>
        <w:t>5</w:t>
      </w:r>
    </w:p>
    <w:p>
      <w:pPr>
        <w:pStyle w:val="14"/>
        <w:spacing w:line="800" w:lineRule="exact"/>
        <w:ind w:left="0" w:leftChars="0" w:firstLine="0" w:firstLineChars="0"/>
        <w:rPr>
          <w:rFonts w:hint="eastAsia" w:ascii="宋体" w:eastAsia="宋体" w:cs="宋体"/>
          <w:b w:val="0"/>
          <w:szCs w:val="32"/>
          <w:lang w:eastAsia="zh-CN"/>
        </w:rPr>
      </w:pPr>
      <w:r>
        <w:fldChar w:fldCharType="begin"/>
      </w:r>
      <w:r>
        <w:instrText xml:space="preserve"> HYPERLINK \l "_第四章__评审" </w:instrText>
      </w:r>
      <w:r>
        <w:fldChar w:fldCharType="separate"/>
      </w:r>
      <w:r>
        <w:rPr>
          <w:rFonts w:hint="eastAsia" w:ascii="宋体" w:eastAsia="宋体"/>
          <w:b w:val="0"/>
        </w:rPr>
        <w:t>第四章</w:t>
      </w:r>
      <w:r>
        <w:rPr>
          <w:rFonts w:ascii="宋体" w:eastAsia="宋体"/>
          <w:b w:val="0"/>
        </w:rPr>
        <w:t xml:space="preserve">  评审</w:t>
      </w:r>
      <w:r>
        <w:rPr>
          <w:rFonts w:ascii="宋体" w:eastAsia="宋体"/>
          <w:b w:val="0"/>
        </w:rPr>
        <w:fldChar w:fldCharType="end"/>
      </w:r>
      <w:r>
        <w:rPr>
          <w:rFonts w:hint="eastAsia" w:ascii="宋体" w:eastAsia="宋体" w:cs="宋体"/>
          <w:b w:val="0"/>
          <w:szCs w:val="32"/>
        </w:rPr>
        <w:t>..........................................................................1</w:t>
      </w:r>
      <w:r>
        <w:rPr>
          <w:rFonts w:hint="eastAsia" w:ascii="宋体" w:eastAsia="宋体" w:cs="宋体"/>
          <w:b w:val="0"/>
          <w:szCs w:val="32"/>
          <w:lang w:val="en-US" w:eastAsia="zh-CN"/>
        </w:rPr>
        <w:t>7</w:t>
      </w:r>
    </w:p>
    <w:p>
      <w:pPr>
        <w:pStyle w:val="14"/>
        <w:spacing w:line="800" w:lineRule="exact"/>
        <w:ind w:left="0" w:leftChars="0" w:firstLine="0" w:firstLineChars="0"/>
        <w:rPr>
          <w:rFonts w:hint="eastAsia" w:ascii="宋体" w:eastAsia="宋体" w:cs="宋体"/>
          <w:b w:val="0"/>
          <w:szCs w:val="32"/>
          <w:lang w:eastAsia="zh-CN"/>
        </w:rPr>
      </w:pPr>
      <w:r>
        <w:fldChar w:fldCharType="begin"/>
      </w:r>
      <w:r>
        <w:instrText xml:space="preserve"> HYPERLINK \l "_第五章_合同书格式和基本条款" </w:instrText>
      </w:r>
      <w:r>
        <w:fldChar w:fldCharType="separate"/>
      </w:r>
      <w:r>
        <w:rPr>
          <w:rFonts w:hint="eastAsia" w:ascii="宋体" w:eastAsia="宋体" w:cs="宋体"/>
          <w:b w:val="0"/>
          <w:szCs w:val="32"/>
        </w:rPr>
        <w:t xml:space="preserve">第五章  </w:t>
      </w:r>
      <w:r>
        <w:rPr>
          <w:rFonts w:ascii="宋体" w:eastAsia="宋体" w:cs="宋体"/>
          <w:b w:val="0"/>
          <w:szCs w:val="32"/>
        </w:rPr>
        <w:t>合同书格式和基本条款</w:t>
      </w:r>
      <w:r>
        <w:rPr>
          <w:rFonts w:ascii="宋体" w:eastAsia="宋体" w:cs="宋体"/>
          <w:b w:val="0"/>
          <w:szCs w:val="32"/>
        </w:rPr>
        <w:fldChar w:fldCharType="end"/>
      </w:r>
      <w:r>
        <w:rPr>
          <w:rFonts w:hint="eastAsia" w:ascii="宋体" w:eastAsia="宋体" w:cs="宋体"/>
          <w:b w:val="0"/>
          <w:szCs w:val="32"/>
        </w:rPr>
        <w:t>..........................................................1</w:t>
      </w:r>
      <w:r>
        <w:rPr>
          <w:rFonts w:hint="eastAsia" w:ascii="宋体" w:eastAsia="宋体" w:cs="宋体"/>
          <w:b w:val="0"/>
          <w:szCs w:val="32"/>
          <w:lang w:val="en-US" w:eastAsia="zh-CN"/>
        </w:rPr>
        <w:t>8</w:t>
      </w:r>
    </w:p>
    <w:p>
      <w:pPr>
        <w:pStyle w:val="14"/>
        <w:spacing w:line="800" w:lineRule="exact"/>
        <w:ind w:left="0" w:leftChars="0" w:firstLine="0" w:firstLineChars="0"/>
        <w:rPr>
          <w:rFonts w:hint="eastAsia" w:ascii="宋体" w:eastAsia="方正小标宋简体" w:cs="宋体"/>
          <w:b w:val="0"/>
          <w:bCs/>
          <w:sz w:val="28"/>
          <w:szCs w:val="28"/>
          <w:lang w:eastAsia="zh-CN"/>
        </w:rPr>
      </w:pPr>
      <w:r>
        <w:fldChar w:fldCharType="begin"/>
      </w:r>
      <w:r>
        <w:instrText xml:space="preserve"> HYPERLINK \l "_第六章_响应文件内容及格式" </w:instrText>
      </w:r>
      <w:r>
        <w:fldChar w:fldCharType="separate"/>
      </w:r>
      <w:r>
        <w:rPr>
          <w:rFonts w:hint="eastAsia" w:eastAsia="宋体"/>
          <w:b w:val="0"/>
        </w:rPr>
        <w:t>第六章  响应文件内容及格式</w:t>
      </w:r>
      <w:r>
        <w:rPr>
          <w:rFonts w:hint="eastAsia" w:eastAsia="宋体"/>
          <w:b w:val="0"/>
        </w:rPr>
        <w:fldChar w:fldCharType="end"/>
      </w:r>
      <w:r>
        <w:rPr>
          <w:rFonts w:hint="eastAsia" w:ascii="宋体" w:cs="宋体"/>
          <w:b w:val="0"/>
          <w:bCs/>
          <w:szCs w:val="32"/>
        </w:rPr>
        <w:t>............................................................1</w:t>
      </w:r>
      <w:r>
        <w:rPr>
          <w:rFonts w:hint="eastAsia" w:ascii="宋体" w:cs="宋体"/>
          <w:b w:val="0"/>
          <w:bCs/>
          <w:szCs w:val="32"/>
          <w:lang w:val="en-US" w:eastAsia="zh-CN"/>
        </w:rPr>
        <w:t>9</w:t>
      </w:r>
    </w:p>
    <w:p>
      <w:pPr>
        <w:pStyle w:val="2"/>
        <w:rPr>
          <w:rFonts w:ascii="宋体" w:hAnsi="宋体" w:cs="宋体"/>
          <w:sz w:val="28"/>
          <w:szCs w:val="28"/>
        </w:rPr>
      </w:pPr>
    </w:p>
    <w:p>
      <w:pPr>
        <w:pStyle w:val="2"/>
        <w:rPr>
          <w:rFonts w:ascii="宋体" w:hAnsi="宋体" w:cs="宋体"/>
          <w:sz w:val="28"/>
          <w:szCs w:val="28"/>
        </w:rPr>
      </w:pPr>
    </w:p>
    <w:p>
      <w:pPr>
        <w:pStyle w:val="2"/>
        <w:rPr>
          <w:rFonts w:ascii="宋体" w:hAnsi="宋体" w:cs="宋体"/>
          <w:sz w:val="28"/>
          <w:szCs w:val="28"/>
        </w:rPr>
      </w:pPr>
    </w:p>
    <w:p>
      <w:pPr>
        <w:pStyle w:val="2"/>
        <w:rPr>
          <w:rFonts w:ascii="宋体" w:hAnsi="宋体" w:cs="宋体"/>
          <w:sz w:val="28"/>
          <w:szCs w:val="28"/>
        </w:rPr>
      </w:pPr>
    </w:p>
    <w:p>
      <w:pPr>
        <w:pStyle w:val="2"/>
        <w:rPr>
          <w:rFonts w:ascii="宋体" w:hAnsi="宋体" w:cs="宋体"/>
          <w:sz w:val="28"/>
          <w:szCs w:val="28"/>
        </w:rPr>
      </w:pPr>
    </w:p>
    <w:p>
      <w:pPr>
        <w:pStyle w:val="2"/>
        <w:rPr>
          <w:rFonts w:ascii="宋体" w:hAnsi="宋体" w:cs="宋体"/>
          <w:sz w:val="28"/>
          <w:szCs w:val="28"/>
        </w:rPr>
      </w:pPr>
    </w:p>
    <w:p>
      <w:pPr>
        <w:pStyle w:val="2"/>
        <w:rPr>
          <w:rFonts w:ascii="宋体" w:hAnsi="宋体" w:cs="宋体"/>
          <w:sz w:val="28"/>
          <w:szCs w:val="28"/>
        </w:rPr>
      </w:pPr>
    </w:p>
    <w:p>
      <w:pPr>
        <w:pStyle w:val="2"/>
        <w:rPr>
          <w:rFonts w:ascii="宋体" w:hAnsi="宋体" w:cs="宋体"/>
          <w:sz w:val="28"/>
          <w:szCs w:val="28"/>
        </w:rPr>
      </w:pPr>
    </w:p>
    <w:p>
      <w:pPr>
        <w:pStyle w:val="2"/>
        <w:rPr>
          <w:rFonts w:ascii="宋体" w:hAnsi="宋体" w:cs="宋体"/>
          <w:sz w:val="28"/>
          <w:szCs w:val="28"/>
        </w:rPr>
      </w:pPr>
    </w:p>
    <w:p>
      <w:pPr>
        <w:pStyle w:val="3"/>
        <w:jc w:val="center"/>
        <w:rPr>
          <w:rFonts w:hint="eastAsia" w:ascii="宋体" w:hAnsi="宋体" w:eastAsia="宋体" w:cs="宋体"/>
          <w:b w:val="0"/>
          <w:bCs w:val="0"/>
          <w:kern w:val="2"/>
          <w:sz w:val="21"/>
          <w:szCs w:val="21"/>
          <w:lang w:val="en-US" w:eastAsia="zh-CN" w:bidi="ar-SA"/>
        </w:rPr>
      </w:pPr>
      <w:bookmarkStart w:id="0" w:name="_第一章_谈判邀请函"/>
      <w:bookmarkEnd w:id="0"/>
      <w:r>
        <w:rPr>
          <w:rFonts w:hint="eastAsia" w:ascii="宋体" w:hAnsi="宋体" w:eastAsia="宋体" w:cs="宋体"/>
          <w:b w:val="0"/>
          <w:bCs w:val="0"/>
          <w:kern w:val="2"/>
          <w:sz w:val="21"/>
          <w:szCs w:val="21"/>
          <w:lang w:val="en-US" w:eastAsia="zh-CN" w:bidi="ar-SA"/>
        </w:rPr>
        <w:t>第一章 谈判邀请函</w:t>
      </w:r>
    </w:p>
    <w:p>
      <w:pPr>
        <w:pStyle w:val="10"/>
        <w:spacing w:beforeLines="100" w:afterLines="100" w:line="360" w:lineRule="auto"/>
        <w:ind w:firstLine="630" w:firstLineChars="300"/>
        <w:outlineLvl w:val="0"/>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河南江泰工程管理有限公司受淇县人民医院委托的淇县人民医院门诊大厅公共卫生间改造项目以竞争性谈判方式选择供应商,欢迎符合条件的供应商参与本项目的竞争性谈判采购活动。</w:t>
      </w:r>
    </w:p>
    <w:p>
      <w:pPr>
        <w:pStyle w:val="10"/>
        <w:numPr>
          <w:ilvl w:val="0"/>
          <w:numId w:val="1"/>
        </w:numPr>
        <w:spacing w:beforeLines="100" w:afterLines="100"/>
        <w:outlineLvl w:val="0"/>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项目名称：淇县人民医院门诊大厅公共卫生间改造项目</w:t>
      </w:r>
    </w:p>
    <w:p>
      <w:pPr>
        <w:pStyle w:val="10"/>
        <w:numPr>
          <w:ilvl w:val="0"/>
          <w:numId w:val="1"/>
        </w:numPr>
        <w:spacing w:beforeLines="100" w:afterLines="100"/>
        <w:outlineLvl w:val="0"/>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项目编号：JTCG2023-002</w:t>
      </w:r>
    </w:p>
    <w:p>
      <w:pPr>
        <w:pStyle w:val="10"/>
        <w:numPr>
          <w:ilvl w:val="0"/>
          <w:numId w:val="1"/>
        </w:numPr>
        <w:spacing w:beforeLines="100" w:afterLines="100"/>
        <w:outlineLvl w:val="0"/>
        <w:rPr>
          <w:rFonts w:hint="default"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预算金额：17.4万元</w:t>
      </w:r>
    </w:p>
    <w:p>
      <w:pPr>
        <w:pStyle w:val="25"/>
        <w:numPr>
          <w:ilvl w:val="0"/>
          <w:numId w:val="1"/>
        </w:numPr>
        <w:ind w:firstLineChars="0"/>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采购项目需要落实的政府采购政策：</w:t>
      </w:r>
    </w:p>
    <w:p>
      <w:pPr>
        <w:pStyle w:val="25"/>
        <w:ind w:left="420" w:firstLine="480"/>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本项目落实节约能源、保护环境、促进中小企业、监狱企业、残疾人福利性单位发展等政府采购政策</w:t>
      </w:r>
    </w:p>
    <w:p>
      <w:pPr>
        <w:pStyle w:val="10"/>
        <w:numPr>
          <w:ilvl w:val="0"/>
          <w:numId w:val="1"/>
        </w:numPr>
        <w:spacing w:beforeLines="100" w:afterLines="100"/>
        <w:outlineLvl w:val="0"/>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采购内容：淇县人民医院门诊大厅公共卫生间改造项目谈判文件及工程量清单的全部内容；</w:t>
      </w:r>
    </w:p>
    <w:p>
      <w:pPr>
        <w:pStyle w:val="25"/>
        <w:numPr>
          <w:ilvl w:val="0"/>
          <w:numId w:val="1"/>
        </w:numPr>
        <w:ind w:firstLineChars="0"/>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供应商资格条件：</w:t>
      </w:r>
    </w:p>
    <w:p>
      <w:pPr>
        <w:pStyle w:val="25"/>
        <w:ind w:left="420" w:firstLine="0" w:firstLineChars="0"/>
        <w:rPr>
          <w:rFonts w:hint="eastAsia" w:ascii="宋体" w:hAnsi="宋体" w:eastAsia="宋体" w:cs="宋体"/>
          <w:b w:val="0"/>
          <w:bCs w:val="0"/>
          <w:kern w:val="2"/>
          <w:sz w:val="21"/>
          <w:szCs w:val="21"/>
          <w:lang w:val="en-US" w:eastAsia="zh-CN" w:bidi="ar-SA"/>
        </w:rPr>
      </w:pPr>
    </w:p>
    <w:p>
      <w:pPr>
        <w:pStyle w:val="25"/>
        <w:spacing w:line="420" w:lineRule="exact"/>
        <w:ind w:left="420" w:firstLine="0" w:firstLineChars="0"/>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1、具有独立法人资格，有效的营业执照；具有建筑工程施工总承包三级及以上资质和有效的安全生产许可证，并在人员、设备、资金等方面具有相应的施工能力；</w:t>
      </w:r>
    </w:p>
    <w:p>
      <w:pPr>
        <w:pStyle w:val="25"/>
        <w:spacing w:line="420" w:lineRule="exact"/>
        <w:ind w:left="420" w:firstLine="0" w:firstLineChars="0"/>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2、拟派项目经理须具备建筑工程贰级及以上注册建造师执业资格，具备有效的安全生产考核合格证书；</w:t>
      </w:r>
    </w:p>
    <w:p>
      <w:pPr>
        <w:pStyle w:val="25"/>
        <w:spacing w:line="420" w:lineRule="exact"/>
        <w:ind w:left="420" w:firstLine="0" w:firstLineChars="0"/>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3、供应商需提供本项目谈判公告发布之日起至递交响应文件截止时间内“信用中国”网站(</w:t>
      </w:r>
      <w:r>
        <w:rPr>
          <w:rFonts w:hint="eastAsia" w:ascii="宋体" w:hAnsi="宋体" w:eastAsia="宋体" w:cs="宋体"/>
          <w:b w:val="0"/>
          <w:bCs w:val="0"/>
          <w:kern w:val="2"/>
          <w:sz w:val="21"/>
          <w:szCs w:val="21"/>
          <w:lang w:val="en-US" w:eastAsia="zh-CN" w:bidi="ar-SA"/>
        </w:rPr>
        <w:fldChar w:fldCharType="begin"/>
      </w:r>
      <w:r>
        <w:rPr>
          <w:rFonts w:hint="eastAsia" w:ascii="宋体" w:hAnsi="宋体" w:eastAsia="宋体" w:cs="宋体"/>
          <w:b w:val="0"/>
          <w:bCs w:val="0"/>
          <w:kern w:val="2"/>
          <w:sz w:val="21"/>
          <w:szCs w:val="21"/>
          <w:lang w:val="en-US" w:eastAsia="zh-CN" w:bidi="ar-SA"/>
        </w:rPr>
        <w:instrText xml:space="preserve"> HYPERLINK "http://www.creditchina.gov.cn" </w:instrText>
      </w:r>
      <w:r>
        <w:rPr>
          <w:rFonts w:hint="eastAsia" w:ascii="宋体" w:hAnsi="宋体" w:eastAsia="宋体" w:cs="宋体"/>
          <w:b w:val="0"/>
          <w:bCs w:val="0"/>
          <w:kern w:val="2"/>
          <w:sz w:val="21"/>
          <w:szCs w:val="21"/>
          <w:lang w:val="en-US" w:eastAsia="zh-CN" w:bidi="ar-SA"/>
        </w:rPr>
        <w:fldChar w:fldCharType="separate"/>
      </w:r>
      <w:r>
        <w:rPr>
          <w:rFonts w:hint="eastAsia" w:ascii="宋体" w:hAnsi="宋体" w:eastAsia="宋体" w:cs="宋体"/>
          <w:b w:val="0"/>
          <w:bCs w:val="0"/>
          <w:kern w:val="2"/>
          <w:sz w:val="21"/>
          <w:szCs w:val="21"/>
          <w:lang w:val="en-US" w:eastAsia="zh-CN" w:bidi="ar-SA"/>
        </w:rPr>
        <w:t>www.credit</w:t>
      </w:r>
      <w:bookmarkStart w:id="1" w:name="_Hlt28873964"/>
      <w:r>
        <w:rPr>
          <w:rFonts w:hint="eastAsia" w:ascii="宋体" w:hAnsi="宋体" w:eastAsia="宋体" w:cs="宋体"/>
          <w:b w:val="0"/>
          <w:bCs w:val="0"/>
          <w:kern w:val="2"/>
          <w:sz w:val="21"/>
          <w:szCs w:val="21"/>
          <w:lang w:val="en-US" w:eastAsia="zh-CN" w:bidi="ar-SA"/>
        </w:rPr>
        <w:t>c</w:t>
      </w:r>
      <w:bookmarkEnd w:id="1"/>
      <w:r>
        <w:rPr>
          <w:rFonts w:hint="eastAsia" w:ascii="宋体" w:hAnsi="宋体" w:eastAsia="宋体" w:cs="宋体"/>
          <w:b w:val="0"/>
          <w:bCs w:val="0"/>
          <w:kern w:val="2"/>
          <w:sz w:val="21"/>
          <w:szCs w:val="21"/>
          <w:lang w:val="en-US" w:eastAsia="zh-CN" w:bidi="ar-SA"/>
        </w:rPr>
        <w:t>hina.gov.cn</w:t>
      </w:r>
      <w:r>
        <w:rPr>
          <w:rFonts w:hint="eastAsia" w:ascii="宋体" w:hAnsi="宋体" w:eastAsia="宋体" w:cs="宋体"/>
          <w:b w:val="0"/>
          <w:bCs w:val="0"/>
          <w:kern w:val="2"/>
          <w:sz w:val="21"/>
          <w:szCs w:val="21"/>
          <w:lang w:val="en-US" w:eastAsia="zh-CN" w:bidi="ar-SA"/>
        </w:rPr>
        <w:fldChar w:fldCharType="end"/>
      </w:r>
      <w:r>
        <w:rPr>
          <w:rFonts w:hint="eastAsia" w:ascii="宋体" w:hAnsi="宋体" w:eastAsia="宋体" w:cs="宋体"/>
          <w:b w:val="0"/>
          <w:bCs w:val="0"/>
          <w:kern w:val="2"/>
          <w:sz w:val="21"/>
          <w:szCs w:val="21"/>
          <w:lang w:val="en-US" w:eastAsia="zh-CN" w:bidi="ar-SA"/>
        </w:rPr>
        <w:t>)的“失信被执行人”和“重大税收违法失信主体”、“信用中国”网站和“中国政府采购”网站(</w:t>
      </w:r>
      <w:r>
        <w:rPr>
          <w:rFonts w:hint="eastAsia" w:ascii="宋体" w:hAnsi="宋体" w:eastAsia="宋体" w:cs="宋体"/>
          <w:b w:val="0"/>
          <w:bCs w:val="0"/>
          <w:kern w:val="2"/>
          <w:sz w:val="21"/>
          <w:szCs w:val="21"/>
          <w:lang w:val="en-US" w:eastAsia="zh-CN" w:bidi="ar-SA"/>
        </w:rPr>
        <w:fldChar w:fldCharType="begin"/>
      </w:r>
      <w:r>
        <w:rPr>
          <w:rFonts w:hint="eastAsia" w:ascii="宋体" w:hAnsi="宋体" w:eastAsia="宋体" w:cs="宋体"/>
          <w:b w:val="0"/>
          <w:bCs w:val="0"/>
          <w:kern w:val="2"/>
          <w:sz w:val="21"/>
          <w:szCs w:val="21"/>
          <w:lang w:val="en-US" w:eastAsia="zh-CN" w:bidi="ar-SA"/>
        </w:rPr>
        <w:instrText xml:space="preserve"> HYPERLINK "http://www.ccgp.gov.cn" </w:instrText>
      </w:r>
      <w:r>
        <w:rPr>
          <w:rFonts w:hint="eastAsia" w:ascii="宋体" w:hAnsi="宋体" w:eastAsia="宋体" w:cs="宋体"/>
          <w:b w:val="0"/>
          <w:bCs w:val="0"/>
          <w:kern w:val="2"/>
          <w:sz w:val="21"/>
          <w:szCs w:val="21"/>
          <w:lang w:val="en-US" w:eastAsia="zh-CN" w:bidi="ar-SA"/>
        </w:rPr>
        <w:fldChar w:fldCharType="separate"/>
      </w:r>
      <w:r>
        <w:rPr>
          <w:rFonts w:hint="eastAsia" w:ascii="宋体" w:hAnsi="宋体" w:eastAsia="宋体" w:cs="宋体"/>
          <w:b w:val="0"/>
          <w:bCs w:val="0"/>
          <w:kern w:val="2"/>
          <w:sz w:val="21"/>
          <w:szCs w:val="21"/>
          <w:lang w:val="en-US" w:eastAsia="zh-CN" w:bidi="ar-SA"/>
        </w:rPr>
        <w:t>www.ccg</w:t>
      </w:r>
      <w:bookmarkStart w:id="2" w:name="_Hlt28873994"/>
      <w:r>
        <w:rPr>
          <w:rFonts w:hint="eastAsia" w:ascii="宋体" w:hAnsi="宋体" w:eastAsia="宋体" w:cs="宋体"/>
          <w:b w:val="0"/>
          <w:bCs w:val="0"/>
          <w:kern w:val="2"/>
          <w:sz w:val="21"/>
          <w:szCs w:val="21"/>
          <w:lang w:val="en-US" w:eastAsia="zh-CN" w:bidi="ar-SA"/>
        </w:rPr>
        <w:t>p</w:t>
      </w:r>
      <w:bookmarkEnd w:id="2"/>
      <w:r>
        <w:rPr>
          <w:rFonts w:hint="eastAsia" w:ascii="宋体" w:hAnsi="宋体" w:eastAsia="宋体" w:cs="宋体"/>
          <w:b w:val="0"/>
          <w:bCs w:val="0"/>
          <w:kern w:val="2"/>
          <w:sz w:val="21"/>
          <w:szCs w:val="21"/>
          <w:lang w:val="en-US" w:eastAsia="zh-CN" w:bidi="ar-SA"/>
        </w:rPr>
        <w:t>.gov.cn</w:t>
      </w:r>
      <w:r>
        <w:rPr>
          <w:rFonts w:hint="eastAsia" w:ascii="宋体" w:hAnsi="宋体" w:eastAsia="宋体" w:cs="宋体"/>
          <w:b w:val="0"/>
          <w:bCs w:val="0"/>
          <w:kern w:val="2"/>
          <w:sz w:val="21"/>
          <w:szCs w:val="21"/>
          <w:lang w:val="en-US" w:eastAsia="zh-CN" w:bidi="ar-SA"/>
        </w:rPr>
        <w:fldChar w:fldCharType="end"/>
      </w:r>
      <w:r>
        <w:rPr>
          <w:rFonts w:hint="eastAsia" w:ascii="宋体" w:hAnsi="宋体" w:eastAsia="宋体" w:cs="宋体"/>
          <w:b w:val="0"/>
          <w:bCs w:val="0"/>
          <w:kern w:val="2"/>
          <w:sz w:val="21"/>
          <w:szCs w:val="21"/>
          <w:lang w:val="en-US" w:eastAsia="zh-CN" w:bidi="ar-SA"/>
        </w:rPr>
        <w:t>)的“政府采购严重违法失信行为记录名单”查询相关主体信用记录（网站查询结果页面截图加盖公章做进响应文件）。对被列入“失信被执行人”、“重大税收违法失信主体”、“政府采购严重违法失信行为记录名单”的供应商，不得参与本项目政府采购活动；</w:t>
      </w:r>
    </w:p>
    <w:p>
      <w:pPr>
        <w:pStyle w:val="25"/>
        <w:spacing w:line="420" w:lineRule="exact"/>
        <w:ind w:left="420" w:firstLine="0" w:firstLineChars="0"/>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4、本次招标不接受联合体投标。</w:t>
      </w:r>
    </w:p>
    <w:p>
      <w:pPr>
        <w:pStyle w:val="10"/>
        <w:numPr>
          <w:ilvl w:val="0"/>
          <w:numId w:val="1"/>
        </w:numPr>
        <w:spacing w:beforeLines="100" w:afterLines="100" w:line="600" w:lineRule="exact"/>
        <w:outlineLvl w:val="0"/>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谈判报名及文件获取：</w:t>
      </w:r>
    </w:p>
    <w:p>
      <w:pPr>
        <w:pStyle w:val="25"/>
        <w:spacing w:line="360" w:lineRule="auto"/>
        <w:ind w:left="420" w:firstLine="0" w:firstLineChars="0"/>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1、报名时间：2023年</w:t>
      </w:r>
      <w:r>
        <w:rPr>
          <w:rFonts w:hint="eastAsia" w:ascii="宋体" w:hAnsi="宋体" w:cs="宋体"/>
          <w:b w:val="0"/>
          <w:bCs w:val="0"/>
          <w:kern w:val="2"/>
          <w:sz w:val="21"/>
          <w:szCs w:val="21"/>
          <w:lang w:val="en-US" w:eastAsia="zh-CN" w:bidi="ar-SA"/>
        </w:rPr>
        <w:t>6</w:t>
      </w:r>
      <w:r>
        <w:rPr>
          <w:rFonts w:hint="eastAsia" w:ascii="宋体" w:hAnsi="宋体" w:eastAsia="宋体" w:cs="宋体"/>
          <w:b w:val="0"/>
          <w:bCs w:val="0"/>
          <w:kern w:val="2"/>
          <w:sz w:val="21"/>
          <w:szCs w:val="21"/>
          <w:lang w:val="en-US" w:eastAsia="zh-CN" w:bidi="ar-SA"/>
        </w:rPr>
        <w:t xml:space="preserve">月 </w:t>
      </w:r>
      <w:r>
        <w:rPr>
          <w:rFonts w:hint="eastAsia" w:ascii="宋体" w:hAnsi="宋体" w:cs="宋体"/>
          <w:b w:val="0"/>
          <w:bCs w:val="0"/>
          <w:kern w:val="2"/>
          <w:sz w:val="21"/>
          <w:szCs w:val="21"/>
          <w:lang w:val="en-US" w:eastAsia="zh-CN" w:bidi="ar-SA"/>
        </w:rPr>
        <w:t>29</w:t>
      </w:r>
      <w:r>
        <w:rPr>
          <w:rFonts w:hint="eastAsia" w:ascii="宋体" w:hAnsi="宋体" w:eastAsia="宋体" w:cs="宋体"/>
          <w:b w:val="0"/>
          <w:bCs w:val="0"/>
          <w:kern w:val="2"/>
          <w:sz w:val="21"/>
          <w:szCs w:val="21"/>
          <w:lang w:val="en-US" w:eastAsia="zh-CN" w:bidi="ar-SA"/>
        </w:rPr>
        <w:t>日至2023年</w:t>
      </w:r>
      <w:r>
        <w:rPr>
          <w:rFonts w:hint="eastAsia" w:ascii="宋体" w:hAnsi="宋体" w:cs="宋体"/>
          <w:b w:val="0"/>
          <w:bCs w:val="0"/>
          <w:kern w:val="2"/>
          <w:sz w:val="21"/>
          <w:szCs w:val="21"/>
          <w:lang w:val="en-US" w:eastAsia="zh-CN" w:bidi="ar-SA"/>
        </w:rPr>
        <w:t>7</w:t>
      </w:r>
      <w:r>
        <w:rPr>
          <w:rFonts w:hint="eastAsia" w:ascii="宋体" w:hAnsi="宋体" w:eastAsia="宋体" w:cs="宋体"/>
          <w:b w:val="0"/>
          <w:bCs w:val="0"/>
          <w:kern w:val="2"/>
          <w:sz w:val="21"/>
          <w:szCs w:val="21"/>
          <w:lang w:val="en-US" w:eastAsia="zh-CN" w:bidi="ar-SA"/>
        </w:rPr>
        <w:t>月</w:t>
      </w:r>
      <w:r>
        <w:rPr>
          <w:rFonts w:hint="eastAsia" w:ascii="宋体" w:hAnsi="宋体" w:cs="宋体"/>
          <w:b w:val="0"/>
          <w:bCs w:val="0"/>
          <w:kern w:val="2"/>
          <w:sz w:val="21"/>
          <w:szCs w:val="21"/>
          <w:lang w:val="en-US" w:eastAsia="zh-CN" w:bidi="ar-SA"/>
        </w:rPr>
        <w:t>4</w:t>
      </w:r>
      <w:r>
        <w:rPr>
          <w:rFonts w:hint="eastAsia" w:ascii="宋体" w:hAnsi="宋体" w:eastAsia="宋体" w:cs="宋体"/>
          <w:b w:val="0"/>
          <w:bCs w:val="0"/>
          <w:kern w:val="2"/>
          <w:sz w:val="21"/>
          <w:szCs w:val="21"/>
          <w:lang w:val="en-US" w:eastAsia="zh-CN" w:bidi="ar-SA"/>
        </w:rPr>
        <w:t>日8:30-11:30、15:30-17:30</w:t>
      </w:r>
    </w:p>
    <w:p>
      <w:pPr>
        <w:pStyle w:val="25"/>
        <w:spacing w:line="360" w:lineRule="auto"/>
        <w:ind w:left="420" w:firstLine="0" w:firstLineChars="0"/>
        <w:rPr>
          <w:rFonts w:hint="default"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2、报名及文件获取地点：淇县红旗路邮政局临街二楼201</w:t>
      </w:r>
    </w:p>
    <w:p>
      <w:pPr>
        <w:pStyle w:val="25"/>
        <w:spacing w:line="360" w:lineRule="auto"/>
        <w:ind w:left="420" w:firstLine="0" w:firstLineChars="0"/>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3、谈判文件不收费</w:t>
      </w:r>
    </w:p>
    <w:p>
      <w:pPr>
        <w:pStyle w:val="25"/>
        <w:spacing w:line="360" w:lineRule="auto"/>
        <w:ind w:left="420" w:firstLine="0" w:firstLineChars="0"/>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4、报名时需提供资料：法人授权委托书、营业执照副本、资质证书、信用查询截图原件（另提供加盖公章的复印件一套备案留存）</w:t>
      </w:r>
    </w:p>
    <w:p>
      <w:pPr>
        <w:pStyle w:val="25"/>
        <w:numPr>
          <w:ilvl w:val="0"/>
          <w:numId w:val="0"/>
        </w:numPr>
        <w:spacing w:line="360" w:lineRule="auto"/>
        <w:ind w:leftChars="0"/>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八、公告及公示</w:t>
      </w:r>
    </w:p>
    <w:p>
      <w:pPr>
        <w:pStyle w:val="25"/>
        <w:numPr>
          <w:ilvl w:val="0"/>
          <w:numId w:val="0"/>
        </w:numPr>
        <w:spacing w:line="360" w:lineRule="auto"/>
        <w:ind w:leftChars="0"/>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本次公告在淇县人民医院网站（http://hbte.qxrmyy.org/index.html）发布，公告时间为三个工作日，2023年</w:t>
      </w:r>
      <w:r>
        <w:rPr>
          <w:rFonts w:hint="eastAsia" w:ascii="宋体" w:hAnsi="宋体" w:cs="宋体"/>
          <w:b w:val="0"/>
          <w:bCs w:val="0"/>
          <w:kern w:val="2"/>
          <w:sz w:val="21"/>
          <w:szCs w:val="21"/>
          <w:lang w:val="en-US" w:eastAsia="zh-CN" w:bidi="ar-SA"/>
        </w:rPr>
        <w:t>6</w:t>
      </w:r>
      <w:r>
        <w:rPr>
          <w:rFonts w:hint="eastAsia" w:ascii="宋体" w:hAnsi="宋体" w:eastAsia="宋体" w:cs="宋体"/>
          <w:b w:val="0"/>
          <w:bCs w:val="0"/>
          <w:kern w:val="2"/>
          <w:sz w:val="21"/>
          <w:szCs w:val="21"/>
          <w:lang w:val="en-US" w:eastAsia="zh-CN" w:bidi="ar-SA"/>
        </w:rPr>
        <w:t>月</w:t>
      </w:r>
      <w:r>
        <w:rPr>
          <w:rFonts w:hint="eastAsia" w:ascii="宋体" w:hAnsi="宋体" w:cs="宋体"/>
          <w:b w:val="0"/>
          <w:bCs w:val="0"/>
          <w:kern w:val="2"/>
          <w:sz w:val="21"/>
          <w:szCs w:val="21"/>
          <w:lang w:val="en-US" w:eastAsia="zh-CN" w:bidi="ar-SA"/>
        </w:rPr>
        <w:t>29</w:t>
      </w:r>
      <w:r>
        <w:rPr>
          <w:rFonts w:hint="eastAsia" w:ascii="宋体" w:hAnsi="宋体" w:eastAsia="宋体" w:cs="宋体"/>
          <w:b w:val="0"/>
          <w:bCs w:val="0"/>
          <w:kern w:val="2"/>
          <w:sz w:val="21"/>
          <w:szCs w:val="21"/>
          <w:lang w:val="en-US" w:eastAsia="zh-CN" w:bidi="ar-SA"/>
        </w:rPr>
        <w:t>日至2023年</w:t>
      </w:r>
      <w:r>
        <w:rPr>
          <w:rFonts w:hint="eastAsia" w:ascii="宋体" w:hAnsi="宋体" w:cs="宋体"/>
          <w:b w:val="0"/>
          <w:bCs w:val="0"/>
          <w:kern w:val="2"/>
          <w:sz w:val="21"/>
          <w:szCs w:val="21"/>
          <w:lang w:val="en-US" w:eastAsia="zh-CN" w:bidi="ar-SA"/>
        </w:rPr>
        <w:t>7</w:t>
      </w:r>
      <w:r>
        <w:rPr>
          <w:rFonts w:hint="eastAsia" w:ascii="宋体" w:hAnsi="宋体" w:eastAsia="宋体" w:cs="宋体"/>
          <w:b w:val="0"/>
          <w:bCs w:val="0"/>
          <w:kern w:val="2"/>
          <w:sz w:val="21"/>
          <w:szCs w:val="21"/>
          <w:lang w:val="en-US" w:eastAsia="zh-CN" w:bidi="ar-SA"/>
        </w:rPr>
        <w:t>月</w:t>
      </w:r>
      <w:r>
        <w:rPr>
          <w:rFonts w:hint="eastAsia" w:ascii="宋体" w:hAnsi="宋体" w:cs="宋体"/>
          <w:b w:val="0"/>
          <w:bCs w:val="0"/>
          <w:kern w:val="2"/>
          <w:sz w:val="21"/>
          <w:szCs w:val="21"/>
          <w:lang w:val="en-US" w:eastAsia="zh-CN" w:bidi="ar-SA"/>
        </w:rPr>
        <w:t>4</w:t>
      </w:r>
      <w:r>
        <w:rPr>
          <w:rFonts w:hint="eastAsia" w:ascii="宋体" w:hAnsi="宋体" w:eastAsia="宋体" w:cs="宋体"/>
          <w:b w:val="0"/>
          <w:bCs w:val="0"/>
          <w:kern w:val="2"/>
          <w:sz w:val="21"/>
          <w:szCs w:val="21"/>
          <w:lang w:val="en-US" w:eastAsia="zh-CN" w:bidi="ar-SA"/>
        </w:rPr>
        <w:t>日（法定公休日、法定节假日除外）。</w:t>
      </w:r>
    </w:p>
    <w:p>
      <w:pPr>
        <w:pStyle w:val="25"/>
        <w:numPr>
          <w:ilvl w:val="0"/>
          <w:numId w:val="0"/>
        </w:numPr>
        <w:spacing w:line="360" w:lineRule="auto"/>
        <w:ind w:leftChars="0" w:firstLine="630" w:firstLineChars="300"/>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成交结果公示与公告为同一网站。</w:t>
      </w:r>
    </w:p>
    <w:p>
      <w:pPr>
        <w:pStyle w:val="25"/>
        <w:numPr>
          <w:ilvl w:val="0"/>
          <w:numId w:val="0"/>
        </w:numPr>
        <w:spacing w:line="360" w:lineRule="auto"/>
        <w:ind w:leftChars="0"/>
        <w:rPr>
          <w:rFonts w:hint="eastAsia" w:ascii="宋体" w:hAnsi="宋体" w:eastAsia="宋体" w:cs="宋体"/>
          <w:b w:val="0"/>
          <w:bCs w:val="0"/>
          <w:kern w:val="2"/>
          <w:sz w:val="21"/>
          <w:szCs w:val="21"/>
          <w:lang w:val="en-US" w:eastAsia="zh-CN" w:bidi="ar-SA"/>
        </w:rPr>
      </w:pPr>
    </w:p>
    <w:p>
      <w:pPr>
        <w:pStyle w:val="25"/>
        <w:numPr>
          <w:ilvl w:val="0"/>
          <w:numId w:val="0"/>
        </w:numPr>
        <w:spacing w:line="360" w:lineRule="auto"/>
        <w:ind w:leftChars="0"/>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九、谈判文件提交的截止时间及地点</w:t>
      </w:r>
    </w:p>
    <w:p>
      <w:pPr>
        <w:pStyle w:val="25"/>
        <w:spacing w:line="360" w:lineRule="auto"/>
        <w:ind w:left="420" w:firstLine="0" w:firstLineChars="0"/>
        <w:rPr>
          <w:rFonts w:hint="default"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  1、时间：2023年</w:t>
      </w:r>
      <w:r>
        <w:rPr>
          <w:rFonts w:hint="eastAsia" w:ascii="宋体" w:hAnsi="宋体" w:cs="宋体"/>
          <w:b w:val="0"/>
          <w:bCs w:val="0"/>
          <w:kern w:val="2"/>
          <w:sz w:val="21"/>
          <w:szCs w:val="21"/>
          <w:lang w:val="en-US" w:eastAsia="zh-CN" w:bidi="ar-SA"/>
        </w:rPr>
        <w:t>7</w:t>
      </w:r>
      <w:r>
        <w:rPr>
          <w:rFonts w:hint="eastAsia" w:ascii="宋体" w:hAnsi="宋体" w:eastAsia="宋体" w:cs="宋体"/>
          <w:b w:val="0"/>
          <w:bCs w:val="0"/>
          <w:kern w:val="2"/>
          <w:sz w:val="21"/>
          <w:szCs w:val="21"/>
          <w:lang w:val="en-US" w:eastAsia="zh-CN" w:bidi="ar-SA"/>
        </w:rPr>
        <w:t>月</w:t>
      </w:r>
      <w:r>
        <w:rPr>
          <w:rFonts w:hint="eastAsia" w:ascii="宋体" w:hAnsi="宋体" w:cs="宋体"/>
          <w:b w:val="0"/>
          <w:bCs w:val="0"/>
          <w:kern w:val="2"/>
          <w:sz w:val="21"/>
          <w:szCs w:val="21"/>
          <w:lang w:val="en-US" w:eastAsia="zh-CN" w:bidi="ar-SA"/>
        </w:rPr>
        <w:t>5</w:t>
      </w:r>
      <w:r>
        <w:rPr>
          <w:rFonts w:hint="eastAsia" w:ascii="宋体" w:hAnsi="宋体" w:eastAsia="宋体" w:cs="宋体"/>
          <w:b w:val="0"/>
          <w:bCs w:val="0"/>
          <w:kern w:val="2"/>
          <w:sz w:val="21"/>
          <w:szCs w:val="21"/>
          <w:lang w:val="en-US" w:eastAsia="zh-CN" w:bidi="ar-SA"/>
        </w:rPr>
        <w:t>日</w:t>
      </w:r>
      <w:r>
        <w:rPr>
          <w:rFonts w:hint="eastAsia" w:ascii="宋体" w:hAnsi="宋体" w:cs="宋体"/>
          <w:b w:val="0"/>
          <w:bCs w:val="0"/>
          <w:kern w:val="2"/>
          <w:sz w:val="21"/>
          <w:szCs w:val="21"/>
          <w:lang w:val="en-US" w:eastAsia="zh-CN" w:bidi="ar-SA"/>
        </w:rPr>
        <w:t>下午15:30</w:t>
      </w:r>
      <w:r>
        <w:rPr>
          <w:rFonts w:hint="eastAsia" w:ascii="宋体" w:hAnsi="宋体" w:eastAsia="宋体" w:cs="宋体"/>
          <w:b w:val="0"/>
          <w:bCs w:val="0"/>
          <w:kern w:val="2"/>
          <w:sz w:val="21"/>
          <w:szCs w:val="21"/>
          <w:lang w:val="en-US" w:eastAsia="zh-CN" w:bidi="ar-SA"/>
        </w:rPr>
        <w:t xml:space="preserve"> 分</w:t>
      </w:r>
    </w:p>
    <w:p>
      <w:pPr>
        <w:pStyle w:val="25"/>
        <w:spacing w:line="360" w:lineRule="auto"/>
        <w:ind w:left="420" w:firstLine="210" w:firstLineChars="100"/>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2、地点：淇县人民医院；</w:t>
      </w:r>
    </w:p>
    <w:p>
      <w:pPr>
        <w:pStyle w:val="25"/>
        <w:spacing w:line="360" w:lineRule="auto"/>
        <w:ind w:left="420" w:firstLine="210" w:firstLineChars="100"/>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3、谈判文件逾期送达或未送达指定地点的，将不予受理。</w:t>
      </w:r>
    </w:p>
    <w:p>
      <w:pPr>
        <w:pStyle w:val="25"/>
        <w:numPr>
          <w:ilvl w:val="0"/>
          <w:numId w:val="0"/>
        </w:numPr>
        <w:spacing w:line="360" w:lineRule="auto"/>
        <w:ind w:leftChars="0"/>
        <w:rPr>
          <w:rFonts w:hint="eastAsia" w:ascii="宋体" w:hAnsi="宋体" w:eastAsia="宋体" w:cs="宋体"/>
          <w:b w:val="0"/>
          <w:bCs w:val="0"/>
          <w:kern w:val="2"/>
          <w:sz w:val="21"/>
          <w:szCs w:val="21"/>
          <w:lang w:val="en-US" w:eastAsia="zh-CN" w:bidi="ar-SA"/>
        </w:rPr>
      </w:pPr>
      <w:r>
        <w:rPr>
          <w:rFonts w:hint="eastAsia" w:ascii="宋体" w:hAnsi="宋体" w:cs="宋体"/>
          <w:b w:val="0"/>
          <w:bCs w:val="0"/>
          <w:kern w:val="2"/>
          <w:sz w:val="21"/>
          <w:szCs w:val="21"/>
          <w:lang w:val="en-US" w:eastAsia="zh-CN" w:bidi="ar-SA"/>
        </w:rPr>
        <w:t>十、</w:t>
      </w:r>
      <w:r>
        <w:rPr>
          <w:rFonts w:hint="eastAsia" w:ascii="宋体" w:hAnsi="宋体" w:eastAsia="宋体" w:cs="宋体"/>
          <w:b w:val="0"/>
          <w:bCs w:val="0"/>
          <w:kern w:val="2"/>
          <w:sz w:val="21"/>
          <w:szCs w:val="21"/>
          <w:lang w:val="en-US" w:eastAsia="zh-CN" w:bidi="ar-SA"/>
        </w:rPr>
        <w:t>联系方式</w:t>
      </w:r>
    </w:p>
    <w:p>
      <w:pPr>
        <w:pStyle w:val="25"/>
        <w:spacing w:line="360" w:lineRule="auto"/>
        <w:ind w:left="420" w:firstLine="105" w:firstLineChars="50"/>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采购人：淇县人民医院                       </w:t>
      </w:r>
    </w:p>
    <w:p>
      <w:pPr>
        <w:pStyle w:val="25"/>
        <w:spacing w:line="360" w:lineRule="auto"/>
        <w:ind w:left="420" w:firstLine="105" w:firstLineChars="50"/>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地点：淇县人民路东段路北           </w:t>
      </w:r>
    </w:p>
    <w:p>
      <w:pPr>
        <w:pStyle w:val="25"/>
        <w:spacing w:line="360" w:lineRule="auto"/>
        <w:ind w:left="420" w:firstLine="105" w:firstLineChars="50"/>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联系人：李先生15346295559     </w:t>
      </w:r>
    </w:p>
    <w:p>
      <w:pPr>
        <w:pStyle w:val="25"/>
        <w:spacing w:line="360" w:lineRule="auto"/>
        <w:ind w:left="420" w:firstLine="105" w:firstLineChars="50"/>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代理机构：河南江泰工程管理有限公司</w:t>
      </w:r>
    </w:p>
    <w:p>
      <w:pPr>
        <w:pStyle w:val="25"/>
        <w:spacing w:line="360" w:lineRule="auto"/>
        <w:ind w:left="420" w:firstLine="105" w:firstLineChars="50"/>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地址：淇县红旗路邮政局临街二楼201</w:t>
      </w:r>
    </w:p>
    <w:p>
      <w:pPr>
        <w:pStyle w:val="25"/>
        <w:spacing w:line="360" w:lineRule="auto"/>
        <w:ind w:left="420" w:firstLine="105" w:firstLineChars="50"/>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联系人：王先生17603927017</w:t>
      </w:r>
    </w:p>
    <w:p>
      <w:pPr>
        <w:pStyle w:val="25"/>
        <w:spacing w:line="360" w:lineRule="auto"/>
        <w:ind w:left="420" w:firstLine="105" w:firstLineChars="50"/>
        <w:rPr>
          <w:rFonts w:hint="eastAsia" w:ascii="宋体" w:hAnsi="宋体" w:eastAsia="宋体" w:cs="宋体"/>
          <w:b w:val="0"/>
          <w:bCs w:val="0"/>
          <w:kern w:val="2"/>
          <w:sz w:val="21"/>
          <w:szCs w:val="21"/>
          <w:lang w:val="en-US" w:eastAsia="zh-CN" w:bidi="ar-SA"/>
        </w:rPr>
      </w:pPr>
    </w:p>
    <w:p>
      <w:pPr>
        <w:pStyle w:val="10"/>
        <w:spacing w:beforeLines="100" w:afterLines="100" w:line="600" w:lineRule="exact"/>
        <w:jc w:val="center"/>
        <w:outlineLvl w:val="0"/>
        <w:rPr>
          <w:rFonts w:hAnsi="宋体" w:cs="宋体"/>
          <w:b/>
          <w:bCs/>
          <w:sz w:val="32"/>
          <w:szCs w:val="32"/>
        </w:rPr>
      </w:pPr>
    </w:p>
    <w:p>
      <w:pPr>
        <w:pStyle w:val="10"/>
        <w:spacing w:beforeLines="100" w:afterLines="100" w:line="600" w:lineRule="exact"/>
        <w:jc w:val="center"/>
        <w:outlineLvl w:val="0"/>
        <w:rPr>
          <w:rFonts w:hAnsi="宋体" w:cs="宋体"/>
          <w:b/>
          <w:bCs/>
          <w:sz w:val="32"/>
          <w:szCs w:val="32"/>
        </w:rPr>
      </w:pPr>
    </w:p>
    <w:p>
      <w:pPr>
        <w:pStyle w:val="10"/>
        <w:spacing w:beforeLines="100" w:afterLines="100" w:line="600" w:lineRule="exact"/>
        <w:jc w:val="center"/>
        <w:outlineLvl w:val="0"/>
        <w:rPr>
          <w:rFonts w:hAnsi="宋体" w:cs="宋体"/>
          <w:b/>
          <w:bCs/>
          <w:sz w:val="32"/>
          <w:szCs w:val="32"/>
        </w:rPr>
      </w:pPr>
    </w:p>
    <w:p>
      <w:pPr>
        <w:pStyle w:val="10"/>
        <w:spacing w:beforeLines="100" w:afterLines="100" w:line="600" w:lineRule="exact"/>
        <w:jc w:val="center"/>
        <w:outlineLvl w:val="0"/>
        <w:rPr>
          <w:rFonts w:hAnsi="宋体" w:cs="宋体"/>
          <w:b/>
          <w:bCs/>
          <w:sz w:val="32"/>
          <w:szCs w:val="32"/>
        </w:rPr>
      </w:pPr>
    </w:p>
    <w:p>
      <w:pPr>
        <w:pStyle w:val="10"/>
        <w:spacing w:beforeLines="100" w:afterLines="100" w:line="600" w:lineRule="exact"/>
        <w:jc w:val="both"/>
        <w:outlineLvl w:val="0"/>
        <w:rPr>
          <w:rFonts w:hAnsi="宋体" w:cs="宋体"/>
          <w:b/>
          <w:bCs/>
          <w:sz w:val="32"/>
          <w:szCs w:val="32"/>
        </w:rPr>
      </w:pPr>
    </w:p>
    <w:p>
      <w:pPr>
        <w:pStyle w:val="10"/>
        <w:spacing w:beforeLines="100" w:afterLines="100" w:line="600" w:lineRule="exact"/>
        <w:jc w:val="center"/>
        <w:outlineLvl w:val="0"/>
        <w:rPr>
          <w:rFonts w:hAnsi="宋体" w:cs="宋体"/>
          <w:b/>
          <w:bCs/>
          <w:sz w:val="32"/>
          <w:szCs w:val="32"/>
        </w:rPr>
      </w:pPr>
    </w:p>
    <w:p>
      <w:pPr>
        <w:pStyle w:val="3"/>
        <w:jc w:val="center"/>
        <w:rPr>
          <w:sz w:val="32"/>
          <w:szCs w:val="32"/>
        </w:rPr>
      </w:pPr>
      <w:bookmarkStart w:id="3" w:name="_第二章_响应人须知"/>
      <w:bookmarkEnd w:id="3"/>
      <w:r>
        <w:rPr>
          <w:rFonts w:hint="eastAsia"/>
          <w:sz w:val="32"/>
          <w:szCs w:val="32"/>
        </w:rPr>
        <w:t>第二章　响应人须知</w:t>
      </w:r>
    </w:p>
    <w:p>
      <w:pPr>
        <w:pStyle w:val="4"/>
        <w:spacing w:line="360" w:lineRule="auto"/>
        <w:jc w:val="center"/>
        <w:rPr>
          <w:rFonts w:ascii="宋体" w:hAnsi="宋体" w:eastAsia="宋体" w:cs="宋体"/>
          <w:sz w:val="24"/>
          <w:szCs w:val="24"/>
        </w:rPr>
      </w:pPr>
      <w:bookmarkStart w:id="4" w:name="_Toc29874"/>
      <w:bookmarkStart w:id="5" w:name="_Toc269470293"/>
      <w:bookmarkStart w:id="6" w:name="_Toc32198"/>
      <w:bookmarkStart w:id="7" w:name="_Toc428276567"/>
      <w:bookmarkStart w:id="8" w:name="_Toc270604574"/>
      <w:r>
        <w:rPr>
          <w:rFonts w:hint="eastAsia" w:ascii="宋体" w:hAnsi="宋体" w:eastAsia="宋体" w:cs="宋体"/>
          <w:sz w:val="24"/>
          <w:szCs w:val="24"/>
        </w:rPr>
        <w:t>响应人须知前附表</w:t>
      </w:r>
      <w:bookmarkEnd w:id="4"/>
      <w:bookmarkEnd w:id="5"/>
      <w:bookmarkEnd w:id="6"/>
      <w:bookmarkEnd w:id="7"/>
      <w:bookmarkEnd w:id="8"/>
    </w:p>
    <w:tbl>
      <w:tblPr>
        <w:tblStyle w:val="18"/>
        <w:tblW w:w="99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3060"/>
        <w:gridCol w:w="59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noWrap/>
            <w:vAlign w:val="center"/>
          </w:tcPr>
          <w:p>
            <w:pPr>
              <w:autoSpaceDE w:val="0"/>
              <w:autoSpaceDN w:val="0"/>
              <w:adjustRightInd w:val="0"/>
              <w:spacing w:line="420" w:lineRule="exact"/>
              <w:jc w:val="center"/>
              <w:rPr>
                <w:rFonts w:ascii="宋体" w:hAnsi="宋体" w:cs="宋体"/>
                <w:kern w:val="0"/>
                <w:szCs w:val="21"/>
              </w:rPr>
            </w:pPr>
            <w:r>
              <w:rPr>
                <w:rFonts w:hint="eastAsia" w:ascii="宋体" w:hAnsi="宋体" w:cs="宋体"/>
                <w:kern w:val="0"/>
                <w:szCs w:val="21"/>
              </w:rPr>
              <w:t>序号</w:t>
            </w:r>
          </w:p>
        </w:tc>
        <w:tc>
          <w:tcPr>
            <w:tcW w:w="3060" w:type="dxa"/>
            <w:noWrap/>
            <w:vAlign w:val="center"/>
          </w:tcPr>
          <w:p>
            <w:pPr>
              <w:autoSpaceDE w:val="0"/>
              <w:autoSpaceDN w:val="0"/>
              <w:adjustRightInd w:val="0"/>
              <w:spacing w:line="420" w:lineRule="exact"/>
              <w:jc w:val="center"/>
              <w:rPr>
                <w:rFonts w:ascii="宋体" w:hAnsi="宋体" w:cs="宋体"/>
                <w:kern w:val="0"/>
                <w:szCs w:val="21"/>
              </w:rPr>
            </w:pPr>
            <w:r>
              <w:rPr>
                <w:rFonts w:hint="eastAsia" w:ascii="宋体" w:hAnsi="宋体" w:cs="宋体"/>
                <w:kern w:val="0"/>
                <w:szCs w:val="21"/>
              </w:rPr>
              <w:t>条款名称</w:t>
            </w:r>
          </w:p>
        </w:tc>
        <w:tc>
          <w:tcPr>
            <w:tcW w:w="5909" w:type="dxa"/>
            <w:noWrap/>
            <w:vAlign w:val="center"/>
          </w:tcPr>
          <w:p>
            <w:pPr>
              <w:autoSpaceDE w:val="0"/>
              <w:autoSpaceDN w:val="0"/>
              <w:adjustRightInd w:val="0"/>
              <w:spacing w:line="420" w:lineRule="exact"/>
              <w:jc w:val="center"/>
              <w:rPr>
                <w:rFonts w:ascii="宋体" w:hAnsi="宋体" w:cs="宋体"/>
                <w:kern w:val="0"/>
                <w:szCs w:val="21"/>
              </w:rPr>
            </w:pPr>
            <w:r>
              <w:rPr>
                <w:rFonts w:hint="eastAsia" w:ascii="宋体" w:hAnsi="宋体" w:cs="宋体"/>
                <w:kern w:val="0"/>
                <w:szCs w:val="21"/>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noWrap/>
            <w:vAlign w:val="center"/>
          </w:tcPr>
          <w:p>
            <w:pPr>
              <w:autoSpaceDE w:val="0"/>
              <w:autoSpaceDN w:val="0"/>
              <w:adjustRightInd w:val="0"/>
              <w:spacing w:line="360" w:lineRule="auto"/>
              <w:jc w:val="center"/>
              <w:rPr>
                <w:rFonts w:ascii="宋体" w:hAnsi="宋体" w:cs="宋体"/>
                <w:kern w:val="0"/>
                <w:szCs w:val="21"/>
              </w:rPr>
            </w:pPr>
            <w:r>
              <w:rPr>
                <w:rFonts w:hint="eastAsia" w:ascii="宋体" w:hAnsi="宋体" w:cs="宋体"/>
                <w:kern w:val="0"/>
                <w:szCs w:val="21"/>
              </w:rPr>
              <w:t>1.1.1</w:t>
            </w:r>
          </w:p>
        </w:tc>
        <w:tc>
          <w:tcPr>
            <w:tcW w:w="3060" w:type="dxa"/>
            <w:noWrap/>
            <w:vAlign w:val="center"/>
          </w:tcPr>
          <w:p>
            <w:pPr>
              <w:autoSpaceDE w:val="0"/>
              <w:autoSpaceDN w:val="0"/>
              <w:adjustRightInd w:val="0"/>
              <w:spacing w:line="360" w:lineRule="auto"/>
              <w:jc w:val="center"/>
              <w:rPr>
                <w:rFonts w:ascii="宋体" w:hAnsi="宋体" w:cs="宋体"/>
                <w:kern w:val="0"/>
                <w:szCs w:val="21"/>
              </w:rPr>
            </w:pPr>
            <w:r>
              <w:rPr>
                <w:rFonts w:hint="eastAsia" w:ascii="宋体" w:hAnsi="宋体" w:cs="宋体"/>
                <w:kern w:val="0"/>
                <w:szCs w:val="21"/>
              </w:rPr>
              <w:t>采购人</w:t>
            </w:r>
          </w:p>
        </w:tc>
        <w:tc>
          <w:tcPr>
            <w:tcW w:w="5909" w:type="dxa"/>
            <w:noWrap/>
            <w:vAlign w:val="center"/>
          </w:tcPr>
          <w:p>
            <w:pPr>
              <w:spacing w:line="312" w:lineRule="auto"/>
              <w:rPr>
                <w:rFonts w:ascii="宋体" w:hAnsi="宋体" w:cs="宋体"/>
                <w:color w:val="000000"/>
              </w:rPr>
            </w:pPr>
            <w:r>
              <w:rPr>
                <w:rFonts w:hint="eastAsia" w:ascii="宋体" w:hAnsi="宋体" w:cs="宋体"/>
                <w:color w:val="000000"/>
              </w:rPr>
              <w:t>采购人：淇县人民医院</w:t>
            </w:r>
          </w:p>
          <w:p>
            <w:pPr>
              <w:spacing w:line="312" w:lineRule="auto"/>
              <w:rPr>
                <w:rFonts w:hint="default" w:ascii="宋体" w:hAnsi="宋体" w:eastAsia="宋体" w:cs="宋体"/>
                <w:color w:val="000000"/>
                <w:lang w:val="en-US" w:eastAsia="zh-CN"/>
              </w:rPr>
            </w:pPr>
            <w:r>
              <w:rPr>
                <w:rFonts w:hint="eastAsia" w:ascii="宋体" w:hAnsi="宋体" w:cs="宋体"/>
              </w:rPr>
              <w:t>联系人:</w:t>
            </w:r>
            <w:r>
              <w:rPr>
                <w:rFonts w:hint="eastAsia" w:ascii="宋体" w:hAnsi="宋体" w:cs="宋体"/>
                <w:color w:val="333333"/>
                <w:kern w:val="0"/>
                <w:szCs w:val="21"/>
              </w:rPr>
              <w:t>李</w:t>
            </w:r>
            <w:r>
              <w:rPr>
                <w:rFonts w:hint="eastAsia" w:ascii="宋体" w:hAnsi="宋体" w:cs="宋体"/>
                <w:szCs w:val="21"/>
              </w:rPr>
              <w:t xml:space="preserve">先生    </w:t>
            </w:r>
            <w:r>
              <w:rPr>
                <w:rFonts w:hint="eastAsia" w:ascii="宋体" w:hAnsi="宋体" w:cs="宋体"/>
              </w:rPr>
              <w:t>电话：</w:t>
            </w:r>
            <w:r>
              <w:rPr>
                <w:rFonts w:hint="eastAsia" w:ascii="宋体" w:hAnsi="宋体" w:cs="宋体"/>
                <w:lang w:val="en-US" w:eastAsia="zh-CN"/>
              </w:rPr>
              <w:t>15346295559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noWrap/>
            <w:vAlign w:val="center"/>
          </w:tcPr>
          <w:p>
            <w:pPr>
              <w:autoSpaceDE w:val="0"/>
              <w:autoSpaceDN w:val="0"/>
              <w:adjustRightInd w:val="0"/>
              <w:spacing w:line="360" w:lineRule="auto"/>
              <w:jc w:val="center"/>
              <w:rPr>
                <w:rFonts w:ascii="宋体" w:hAnsi="宋体" w:cs="宋体"/>
                <w:kern w:val="0"/>
                <w:szCs w:val="21"/>
              </w:rPr>
            </w:pPr>
            <w:r>
              <w:rPr>
                <w:rFonts w:hint="eastAsia" w:ascii="宋体" w:hAnsi="宋体" w:cs="宋体"/>
                <w:kern w:val="0"/>
                <w:szCs w:val="21"/>
              </w:rPr>
              <w:t>1.1.2</w:t>
            </w:r>
          </w:p>
        </w:tc>
        <w:tc>
          <w:tcPr>
            <w:tcW w:w="3060" w:type="dxa"/>
            <w:noWrap/>
            <w:vAlign w:val="center"/>
          </w:tcPr>
          <w:p>
            <w:pPr>
              <w:autoSpaceDE w:val="0"/>
              <w:autoSpaceDN w:val="0"/>
              <w:adjustRightInd w:val="0"/>
              <w:spacing w:line="360" w:lineRule="auto"/>
              <w:jc w:val="center"/>
              <w:rPr>
                <w:rFonts w:ascii="宋体" w:hAnsi="宋体" w:cs="宋体"/>
                <w:kern w:val="0"/>
                <w:szCs w:val="21"/>
              </w:rPr>
            </w:pPr>
            <w:r>
              <w:rPr>
                <w:rFonts w:hint="eastAsia" w:ascii="宋体" w:hAnsi="宋体" w:cs="宋体"/>
                <w:kern w:val="0"/>
                <w:szCs w:val="21"/>
              </w:rPr>
              <w:t>采购代理机构</w:t>
            </w:r>
          </w:p>
        </w:tc>
        <w:tc>
          <w:tcPr>
            <w:tcW w:w="5909" w:type="dxa"/>
            <w:noWrap/>
            <w:vAlign w:val="center"/>
          </w:tcPr>
          <w:p>
            <w:pPr>
              <w:spacing w:line="312" w:lineRule="auto"/>
              <w:rPr>
                <w:rFonts w:ascii="宋体" w:hAnsi="宋体" w:cs="宋体"/>
                <w:color w:val="000000"/>
              </w:rPr>
            </w:pPr>
            <w:r>
              <w:rPr>
                <w:rFonts w:hint="eastAsia" w:ascii="宋体" w:hAnsi="宋体" w:cs="宋体"/>
                <w:color w:val="000000"/>
              </w:rPr>
              <w:t>代理机构：</w:t>
            </w:r>
            <w:r>
              <w:rPr>
                <w:rFonts w:hint="eastAsia" w:ascii="宋体" w:hAnsi="宋体" w:cs="宋体"/>
                <w:color w:val="000000"/>
                <w:lang w:val="en-US" w:eastAsia="zh-CN"/>
              </w:rPr>
              <w:t>河南江泰</w:t>
            </w:r>
            <w:r>
              <w:rPr>
                <w:rFonts w:hint="eastAsia" w:ascii="宋体" w:hAnsi="宋体" w:cs="宋体"/>
                <w:color w:val="000000"/>
              </w:rPr>
              <w:t>工程管理有限公司</w:t>
            </w:r>
          </w:p>
          <w:p>
            <w:pPr>
              <w:spacing w:line="312" w:lineRule="auto"/>
              <w:rPr>
                <w:rFonts w:ascii="宋体" w:hAnsi="宋体" w:cs="宋体"/>
                <w:color w:val="000000"/>
              </w:rPr>
            </w:pPr>
            <w:r>
              <w:rPr>
                <w:rFonts w:hint="eastAsia" w:ascii="宋体" w:hAnsi="宋体" w:cs="宋体"/>
                <w:color w:val="000000"/>
              </w:rPr>
              <w:t>联系人：王先生   电话：17603927017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960" w:type="dxa"/>
            <w:noWrap/>
            <w:vAlign w:val="center"/>
          </w:tcPr>
          <w:p>
            <w:pPr>
              <w:autoSpaceDE w:val="0"/>
              <w:autoSpaceDN w:val="0"/>
              <w:adjustRightInd w:val="0"/>
              <w:spacing w:line="360" w:lineRule="auto"/>
              <w:jc w:val="center"/>
              <w:rPr>
                <w:rFonts w:ascii="宋体" w:hAnsi="宋体" w:cs="宋体"/>
                <w:kern w:val="0"/>
                <w:szCs w:val="21"/>
              </w:rPr>
            </w:pPr>
            <w:r>
              <w:rPr>
                <w:rFonts w:hint="eastAsia" w:ascii="宋体" w:hAnsi="宋体" w:cs="宋体"/>
                <w:kern w:val="0"/>
                <w:szCs w:val="21"/>
              </w:rPr>
              <w:t>1.1.5</w:t>
            </w:r>
          </w:p>
        </w:tc>
        <w:tc>
          <w:tcPr>
            <w:tcW w:w="3060" w:type="dxa"/>
            <w:noWrap/>
            <w:vAlign w:val="center"/>
          </w:tcPr>
          <w:p>
            <w:pPr>
              <w:autoSpaceDE w:val="0"/>
              <w:autoSpaceDN w:val="0"/>
              <w:adjustRightInd w:val="0"/>
              <w:spacing w:line="360" w:lineRule="auto"/>
              <w:jc w:val="center"/>
              <w:rPr>
                <w:rFonts w:ascii="宋体" w:hAnsi="宋体" w:cs="宋体"/>
                <w:kern w:val="0"/>
                <w:szCs w:val="21"/>
              </w:rPr>
            </w:pPr>
            <w:r>
              <w:rPr>
                <w:rFonts w:hint="eastAsia" w:ascii="宋体" w:hAnsi="宋体" w:cs="宋体"/>
                <w:kern w:val="0"/>
                <w:szCs w:val="21"/>
              </w:rPr>
              <w:t>项目名称</w:t>
            </w:r>
          </w:p>
        </w:tc>
        <w:tc>
          <w:tcPr>
            <w:tcW w:w="5909" w:type="dxa"/>
            <w:noWrap/>
          </w:tcPr>
          <w:p>
            <w:pPr>
              <w:autoSpaceDE w:val="0"/>
              <w:autoSpaceDN w:val="0"/>
              <w:adjustRightInd w:val="0"/>
              <w:spacing w:line="360" w:lineRule="auto"/>
              <w:rPr>
                <w:rFonts w:ascii="宋体" w:hAnsi="宋体" w:cs="宋体"/>
                <w:kern w:val="0"/>
                <w:szCs w:val="21"/>
              </w:rPr>
            </w:pPr>
            <w:r>
              <w:rPr>
                <w:rFonts w:hint="eastAsia" w:ascii="宋体" w:hAnsi="宋体" w:cs="宋体"/>
                <w:kern w:val="0"/>
                <w:szCs w:val="21"/>
                <w:lang w:eastAsia="zh-CN"/>
              </w:rPr>
              <w:t>淇县人民医院门诊大厅公共卫生间改造项目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960" w:type="dxa"/>
            <w:noWrap/>
            <w:vAlign w:val="center"/>
          </w:tcPr>
          <w:p>
            <w:pPr>
              <w:autoSpaceDE w:val="0"/>
              <w:autoSpaceDN w:val="0"/>
              <w:adjustRightInd w:val="0"/>
              <w:spacing w:line="360" w:lineRule="auto"/>
              <w:jc w:val="center"/>
              <w:rPr>
                <w:rFonts w:ascii="宋体" w:hAnsi="宋体" w:cs="宋体"/>
                <w:kern w:val="0"/>
                <w:szCs w:val="21"/>
              </w:rPr>
            </w:pPr>
            <w:r>
              <w:rPr>
                <w:rFonts w:hint="eastAsia" w:ascii="宋体" w:hAnsi="宋体" w:cs="宋体"/>
                <w:kern w:val="0"/>
                <w:szCs w:val="21"/>
              </w:rPr>
              <w:t>1.2.1</w:t>
            </w:r>
          </w:p>
        </w:tc>
        <w:tc>
          <w:tcPr>
            <w:tcW w:w="3060" w:type="dxa"/>
            <w:noWrap/>
            <w:vAlign w:val="center"/>
          </w:tcPr>
          <w:p>
            <w:pPr>
              <w:autoSpaceDE w:val="0"/>
              <w:autoSpaceDN w:val="0"/>
              <w:adjustRightInd w:val="0"/>
              <w:spacing w:line="360" w:lineRule="auto"/>
              <w:jc w:val="center"/>
              <w:rPr>
                <w:rFonts w:ascii="宋体" w:hAnsi="宋体" w:cs="宋体"/>
                <w:kern w:val="0"/>
                <w:szCs w:val="21"/>
              </w:rPr>
            </w:pPr>
            <w:r>
              <w:rPr>
                <w:rFonts w:hint="eastAsia" w:ascii="宋体" w:hAnsi="宋体" w:cs="宋体"/>
                <w:kern w:val="0"/>
                <w:szCs w:val="21"/>
              </w:rPr>
              <w:t>资金来源</w:t>
            </w:r>
          </w:p>
        </w:tc>
        <w:tc>
          <w:tcPr>
            <w:tcW w:w="5909" w:type="dxa"/>
            <w:noWrap/>
          </w:tcPr>
          <w:p>
            <w:pPr>
              <w:autoSpaceDE w:val="0"/>
              <w:autoSpaceDN w:val="0"/>
              <w:adjustRightInd w:val="0"/>
              <w:spacing w:line="360" w:lineRule="auto"/>
              <w:jc w:val="left"/>
              <w:rPr>
                <w:rFonts w:ascii="宋体" w:hAnsi="宋体" w:cs="宋体"/>
                <w:kern w:val="0"/>
                <w:szCs w:val="21"/>
              </w:rPr>
            </w:pPr>
            <w:r>
              <w:rPr>
                <w:rStyle w:val="22"/>
                <w:rFonts w:hint="eastAsia" w:ascii="宋体" w:hAnsi="宋体" w:cs="宋体"/>
              </w:rPr>
              <w:t>财政资金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960" w:type="dxa"/>
            <w:noWrap/>
            <w:vAlign w:val="center"/>
          </w:tcPr>
          <w:p>
            <w:pPr>
              <w:autoSpaceDE w:val="0"/>
              <w:autoSpaceDN w:val="0"/>
              <w:adjustRightInd w:val="0"/>
              <w:spacing w:line="360" w:lineRule="auto"/>
              <w:jc w:val="center"/>
              <w:rPr>
                <w:rFonts w:ascii="宋体" w:hAnsi="宋体" w:cs="宋体"/>
                <w:kern w:val="0"/>
                <w:szCs w:val="21"/>
              </w:rPr>
            </w:pPr>
            <w:r>
              <w:rPr>
                <w:rFonts w:hint="eastAsia" w:ascii="宋体" w:hAnsi="宋体" w:cs="宋体"/>
                <w:kern w:val="0"/>
                <w:szCs w:val="21"/>
              </w:rPr>
              <w:t>1.2.2</w:t>
            </w:r>
          </w:p>
        </w:tc>
        <w:tc>
          <w:tcPr>
            <w:tcW w:w="3060" w:type="dxa"/>
            <w:noWrap/>
            <w:vAlign w:val="center"/>
          </w:tcPr>
          <w:p>
            <w:pPr>
              <w:autoSpaceDE w:val="0"/>
              <w:autoSpaceDN w:val="0"/>
              <w:adjustRightInd w:val="0"/>
              <w:spacing w:line="360" w:lineRule="auto"/>
              <w:jc w:val="center"/>
              <w:rPr>
                <w:rFonts w:ascii="宋体" w:hAnsi="宋体" w:cs="宋体"/>
                <w:bCs/>
                <w:kern w:val="0"/>
                <w:szCs w:val="21"/>
              </w:rPr>
            </w:pPr>
            <w:r>
              <w:rPr>
                <w:rFonts w:hint="eastAsia" w:ascii="宋体" w:hAnsi="宋体" w:cs="宋体"/>
                <w:szCs w:val="21"/>
              </w:rPr>
              <w:t>控制金额</w:t>
            </w:r>
          </w:p>
        </w:tc>
        <w:tc>
          <w:tcPr>
            <w:tcW w:w="5909" w:type="dxa"/>
            <w:noWrap/>
          </w:tcPr>
          <w:p>
            <w:pPr>
              <w:autoSpaceDE w:val="0"/>
              <w:autoSpaceDN w:val="0"/>
              <w:adjustRightInd w:val="0"/>
              <w:spacing w:line="360" w:lineRule="auto"/>
              <w:jc w:val="left"/>
              <w:rPr>
                <w:rFonts w:ascii="宋体" w:hAnsi="宋体" w:cs="宋体"/>
                <w:bCs/>
                <w:kern w:val="0"/>
                <w:szCs w:val="21"/>
              </w:rPr>
            </w:pPr>
            <w:r>
              <w:rPr>
                <w:rFonts w:hint="eastAsia" w:ascii="宋体" w:hAnsi="宋体" w:cs="宋体"/>
                <w:szCs w:val="21"/>
                <w:lang w:val="en-US" w:eastAsia="zh-CN"/>
              </w:rPr>
              <w:t>17.4</w:t>
            </w:r>
            <w:r>
              <w:rPr>
                <w:rFonts w:hint="eastAsia" w:ascii="宋体" w:hAnsi="宋体" w:cs="宋体"/>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60" w:type="dxa"/>
            <w:noWrap/>
            <w:vAlign w:val="center"/>
          </w:tcPr>
          <w:p>
            <w:pPr>
              <w:autoSpaceDE w:val="0"/>
              <w:autoSpaceDN w:val="0"/>
              <w:adjustRightInd w:val="0"/>
              <w:spacing w:line="360" w:lineRule="auto"/>
              <w:jc w:val="center"/>
              <w:rPr>
                <w:rFonts w:ascii="宋体" w:hAnsi="宋体" w:cs="宋体"/>
                <w:kern w:val="0"/>
                <w:szCs w:val="21"/>
              </w:rPr>
            </w:pPr>
            <w:r>
              <w:rPr>
                <w:rFonts w:hint="eastAsia" w:ascii="宋体" w:hAnsi="宋体" w:cs="宋体"/>
                <w:kern w:val="0"/>
                <w:szCs w:val="21"/>
              </w:rPr>
              <w:t>1.2.3</w:t>
            </w:r>
          </w:p>
        </w:tc>
        <w:tc>
          <w:tcPr>
            <w:tcW w:w="3060" w:type="dxa"/>
            <w:noWrap/>
            <w:vAlign w:val="center"/>
          </w:tcPr>
          <w:p>
            <w:pPr>
              <w:autoSpaceDE w:val="0"/>
              <w:autoSpaceDN w:val="0"/>
              <w:adjustRightInd w:val="0"/>
              <w:spacing w:line="360" w:lineRule="auto"/>
              <w:jc w:val="center"/>
              <w:rPr>
                <w:rFonts w:ascii="宋体" w:hAnsi="宋体" w:cs="宋体"/>
                <w:kern w:val="0"/>
                <w:szCs w:val="21"/>
              </w:rPr>
            </w:pPr>
            <w:r>
              <w:rPr>
                <w:rFonts w:hint="eastAsia" w:ascii="宋体" w:hAnsi="宋体" w:cs="宋体"/>
                <w:kern w:val="0"/>
                <w:szCs w:val="21"/>
              </w:rPr>
              <w:t>资金落实情况</w:t>
            </w:r>
          </w:p>
        </w:tc>
        <w:tc>
          <w:tcPr>
            <w:tcW w:w="5909" w:type="dxa"/>
            <w:noWrap/>
          </w:tcPr>
          <w:p>
            <w:pPr>
              <w:pStyle w:val="23"/>
              <w:spacing w:line="360" w:lineRule="auto"/>
              <w:rPr>
                <w:rFonts w:hAnsi="宋体"/>
                <w:color w:val="auto"/>
                <w:sz w:val="21"/>
                <w:szCs w:val="21"/>
              </w:rPr>
            </w:pPr>
            <w:r>
              <w:rPr>
                <w:rFonts w:hint="eastAsia" w:hAnsi="宋体"/>
                <w:color w:val="auto"/>
                <w:sz w:val="21"/>
                <w:szCs w:val="21"/>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960" w:type="dxa"/>
            <w:noWrap/>
            <w:vAlign w:val="center"/>
          </w:tcPr>
          <w:p>
            <w:pPr>
              <w:autoSpaceDE w:val="0"/>
              <w:autoSpaceDN w:val="0"/>
              <w:adjustRightInd w:val="0"/>
              <w:spacing w:line="360" w:lineRule="auto"/>
              <w:jc w:val="center"/>
              <w:rPr>
                <w:rFonts w:ascii="宋体" w:hAnsi="宋体" w:cs="宋体"/>
                <w:kern w:val="0"/>
                <w:szCs w:val="21"/>
              </w:rPr>
            </w:pPr>
            <w:r>
              <w:rPr>
                <w:rFonts w:hint="eastAsia" w:ascii="宋体" w:hAnsi="宋体" w:cs="宋体"/>
                <w:kern w:val="0"/>
                <w:szCs w:val="21"/>
              </w:rPr>
              <w:t>1.3.1</w:t>
            </w:r>
          </w:p>
        </w:tc>
        <w:tc>
          <w:tcPr>
            <w:tcW w:w="3060" w:type="dxa"/>
            <w:noWrap/>
            <w:vAlign w:val="center"/>
          </w:tcPr>
          <w:p>
            <w:pPr>
              <w:autoSpaceDE w:val="0"/>
              <w:autoSpaceDN w:val="0"/>
              <w:adjustRightInd w:val="0"/>
              <w:spacing w:line="360" w:lineRule="auto"/>
              <w:jc w:val="center"/>
              <w:rPr>
                <w:rFonts w:ascii="宋体" w:hAnsi="宋体" w:cs="宋体"/>
                <w:kern w:val="0"/>
                <w:szCs w:val="21"/>
              </w:rPr>
            </w:pPr>
            <w:r>
              <w:rPr>
                <w:rFonts w:hint="eastAsia" w:ascii="宋体" w:hAnsi="宋体" w:cs="宋体"/>
                <w:kern w:val="0"/>
                <w:szCs w:val="21"/>
              </w:rPr>
              <w:t>采购范围</w:t>
            </w:r>
          </w:p>
        </w:tc>
        <w:tc>
          <w:tcPr>
            <w:tcW w:w="5909" w:type="dxa"/>
            <w:noWrap/>
          </w:tcPr>
          <w:p>
            <w:pPr>
              <w:autoSpaceDE w:val="0"/>
              <w:autoSpaceDN w:val="0"/>
              <w:adjustRightInd w:val="0"/>
              <w:spacing w:line="360" w:lineRule="auto"/>
              <w:jc w:val="left"/>
              <w:rPr>
                <w:rFonts w:ascii="宋体" w:hAnsi="宋体" w:cs="宋体"/>
                <w:szCs w:val="21"/>
              </w:rPr>
            </w:pPr>
            <w:r>
              <w:rPr>
                <w:rFonts w:hint="eastAsia" w:ascii="宋体" w:hAnsi="宋体" w:cs="宋体"/>
                <w:szCs w:val="21"/>
              </w:rPr>
              <w:t>谈判文件及工程量清单范围内的所有内容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960" w:type="dxa"/>
            <w:noWrap/>
            <w:vAlign w:val="center"/>
          </w:tcPr>
          <w:p>
            <w:pPr>
              <w:autoSpaceDE w:val="0"/>
              <w:autoSpaceDN w:val="0"/>
              <w:adjustRightInd w:val="0"/>
              <w:spacing w:line="360" w:lineRule="auto"/>
              <w:jc w:val="center"/>
              <w:rPr>
                <w:rFonts w:ascii="宋体" w:hAnsi="宋体" w:cs="宋体"/>
                <w:kern w:val="0"/>
                <w:szCs w:val="21"/>
              </w:rPr>
            </w:pPr>
            <w:r>
              <w:rPr>
                <w:rFonts w:hint="eastAsia" w:ascii="宋体" w:hAnsi="宋体" w:cs="宋体"/>
                <w:kern w:val="0"/>
                <w:szCs w:val="21"/>
              </w:rPr>
              <w:t>1.3.2</w:t>
            </w:r>
          </w:p>
        </w:tc>
        <w:tc>
          <w:tcPr>
            <w:tcW w:w="3060" w:type="dxa"/>
            <w:noWrap/>
            <w:vAlign w:val="center"/>
          </w:tcPr>
          <w:p>
            <w:pPr>
              <w:autoSpaceDE w:val="0"/>
              <w:autoSpaceDN w:val="0"/>
              <w:adjustRightInd w:val="0"/>
              <w:spacing w:line="360" w:lineRule="auto"/>
              <w:jc w:val="center"/>
              <w:rPr>
                <w:rFonts w:ascii="宋体" w:hAnsi="宋体" w:cs="宋体"/>
                <w:bCs/>
                <w:kern w:val="0"/>
                <w:szCs w:val="21"/>
              </w:rPr>
            </w:pPr>
            <w:r>
              <w:rPr>
                <w:rFonts w:hint="eastAsia" w:ascii="宋体" w:hAnsi="宋体" w:cs="宋体"/>
                <w:bCs/>
                <w:kern w:val="0"/>
                <w:szCs w:val="21"/>
              </w:rPr>
              <w:t>计划工期</w:t>
            </w:r>
          </w:p>
        </w:tc>
        <w:tc>
          <w:tcPr>
            <w:tcW w:w="5909" w:type="dxa"/>
            <w:noWrap/>
          </w:tcPr>
          <w:p>
            <w:pPr>
              <w:autoSpaceDE w:val="0"/>
              <w:autoSpaceDN w:val="0"/>
              <w:adjustRightInd w:val="0"/>
              <w:spacing w:line="360" w:lineRule="auto"/>
              <w:jc w:val="left"/>
              <w:rPr>
                <w:rFonts w:hint="default" w:ascii="宋体" w:hAnsi="宋体" w:eastAsia="宋体" w:cs="宋体"/>
                <w:bCs/>
                <w:kern w:val="0"/>
                <w:szCs w:val="21"/>
                <w:lang w:val="en-US" w:eastAsia="zh-CN"/>
              </w:rPr>
            </w:pPr>
            <w:r>
              <w:rPr>
                <w:rFonts w:hint="eastAsia" w:ascii="宋体" w:hAnsi="宋体" w:cs="宋体"/>
                <w:bCs/>
                <w:kern w:val="0"/>
                <w:szCs w:val="21"/>
                <w:lang w:val="en-US" w:eastAsia="zh-CN"/>
              </w:rPr>
              <w:t>60天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60" w:type="dxa"/>
            <w:noWrap/>
            <w:vAlign w:val="center"/>
          </w:tcPr>
          <w:p>
            <w:pPr>
              <w:autoSpaceDE w:val="0"/>
              <w:autoSpaceDN w:val="0"/>
              <w:adjustRightInd w:val="0"/>
              <w:spacing w:line="360" w:lineRule="auto"/>
              <w:jc w:val="center"/>
              <w:rPr>
                <w:rFonts w:ascii="宋体" w:hAnsi="宋体" w:cs="宋体"/>
                <w:kern w:val="0"/>
                <w:szCs w:val="21"/>
              </w:rPr>
            </w:pPr>
            <w:r>
              <w:rPr>
                <w:rFonts w:hint="eastAsia" w:ascii="宋体" w:hAnsi="宋体" w:cs="宋体"/>
                <w:kern w:val="0"/>
                <w:szCs w:val="21"/>
              </w:rPr>
              <w:t>1.3.3</w:t>
            </w:r>
          </w:p>
        </w:tc>
        <w:tc>
          <w:tcPr>
            <w:tcW w:w="3060" w:type="dxa"/>
            <w:noWrap/>
            <w:vAlign w:val="center"/>
          </w:tcPr>
          <w:p>
            <w:pPr>
              <w:autoSpaceDE w:val="0"/>
              <w:autoSpaceDN w:val="0"/>
              <w:adjustRightInd w:val="0"/>
              <w:spacing w:line="360" w:lineRule="auto"/>
              <w:jc w:val="center"/>
              <w:rPr>
                <w:rFonts w:ascii="宋体" w:hAnsi="宋体" w:cs="宋体"/>
                <w:kern w:val="0"/>
                <w:szCs w:val="21"/>
              </w:rPr>
            </w:pPr>
            <w:r>
              <w:rPr>
                <w:rFonts w:hint="eastAsia" w:ascii="宋体" w:hAnsi="宋体" w:cs="宋体"/>
                <w:kern w:val="0"/>
                <w:szCs w:val="21"/>
              </w:rPr>
              <w:t>质量要求</w:t>
            </w:r>
          </w:p>
        </w:tc>
        <w:tc>
          <w:tcPr>
            <w:tcW w:w="5909" w:type="dxa"/>
            <w:noWrap/>
          </w:tcPr>
          <w:p>
            <w:pPr>
              <w:autoSpaceDE w:val="0"/>
              <w:autoSpaceDN w:val="0"/>
              <w:adjustRightInd w:val="0"/>
              <w:spacing w:line="360" w:lineRule="auto"/>
              <w:jc w:val="left"/>
              <w:rPr>
                <w:rFonts w:ascii="宋体" w:hAnsi="宋体" w:cs="宋体"/>
                <w:kern w:val="0"/>
                <w:szCs w:val="21"/>
              </w:rPr>
            </w:pPr>
            <w:r>
              <w:rPr>
                <w:rFonts w:hint="eastAsia" w:ascii="宋体" w:hAnsi="宋体" w:cs="宋体"/>
                <w:kern w:val="0"/>
                <w:szCs w:val="21"/>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960" w:type="dxa"/>
            <w:noWrap/>
            <w:vAlign w:val="center"/>
          </w:tcPr>
          <w:p>
            <w:pPr>
              <w:autoSpaceDE w:val="0"/>
              <w:autoSpaceDN w:val="0"/>
              <w:adjustRightInd w:val="0"/>
              <w:spacing w:line="360" w:lineRule="auto"/>
              <w:jc w:val="center"/>
              <w:rPr>
                <w:rFonts w:ascii="宋体" w:hAnsi="宋体" w:cs="宋体"/>
                <w:kern w:val="0"/>
                <w:szCs w:val="21"/>
              </w:rPr>
            </w:pPr>
            <w:r>
              <w:rPr>
                <w:rFonts w:hint="eastAsia" w:ascii="宋体" w:hAnsi="宋体" w:cs="宋体"/>
                <w:kern w:val="0"/>
                <w:szCs w:val="21"/>
              </w:rPr>
              <w:t>1.3.4</w:t>
            </w:r>
          </w:p>
        </w:tc>
        <w:tc>
          <w:tcPr>
            <w:tcW w:w="3060" w:type="dxa"/>
            <w:noWrap/>
            <w:vAlign w:val="center"/>
          </w:tcPr>
          <w:p>
            <w:pPr>
              <w:autoSpaceDE w:val="0"/>
              <w:autoSpaceDN w:val="0"/>
              <w:adjustRightInd w:val="0"/>
              <w:spacing w:line="360" w:lineRule="auto"/>
              <w:jc w:val="center"/>
              <w:rPr>
                <w:rFonts w:ascii="宋体" w:hAnsi="宋体" w:cs="宋体"/>
                <w:kern w:val="0"/>
                <w:szCs w:val="21"/>
              </w:rPr>
            </w:pPr>
            <w:r>
              <w:rPr>
                <w:rFonts w:hint="eastAsia" w:ascii="宋体" w:hAnsi="宋体" w:cs="宋体"/>
                <w:kern w:val="0"/>
                <w:szCs w:val="21"/>
              </w:rPr>
              <w:t>质保期</w:t>
            </w:r>
          </w:p>
        </w:tc>
        <w:tc>
          <w:tcPr>
            <w:tcW w:w="5909" w:type="dxa"/>
            <w:noWrap/>
          </w:tcPr>
          <w:p>
            <w:pPr>
              <w:autoSpaceDE w:val="0"/>
              <w:autoSpaceDN w:val="0"/>
              <w:adjustRightInd w:val="0"/>
              <w:spacing w:line="360" w:lineRule="auto"/>
              <w:jc w:val="left"/>
              <w:rPr>
                <w:rFonts w:ascii="宋体" w:hAnsi="宋体" w:cs="宋体"/>
                <w:kern w:val="0"/>
                <w:szCs w:val="21"/>
              </w:rPr>
            </w:pPr>
            <w:r>
              <w:rPr>
                <w:rFonts w:hint="eastAsia" w:ascii="宋体" w:hAnsi="宋体" w:cs="宋体"/>
                <w:kern w:val="0"/>
                <w:szCs w:val="21"/>
              </w:rPr>
              <w:t>按国家规定执行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960" w:type="dxa"/>
            <w:noWrap/>
            <w:vAlign w:val="center"/>
          </w:tcPr>
          <w:p>
            <w:pPr>
              <w:autoSpaceDE w:val="0"/>
              <w:autoSpaceDN w:val="0"/>
              <w:adjustRightInd w:val="0"/>
              <w:spacing w:line="360" w:lineRule="auto"/>
              <w:jc w:val="center"/>
              <w:rPr>
                <w:rFonts w:ascii="宋体" w:hAnsi="宋体" w:cs="宋体"/>
                <w:kern w:val="0"/>
                <w:szCs w:val="21"/>
              </w:rPr>
            </w:pPr>
            <w:r>
              <w:rPr>
                <w:rFonts w:hint="eastAsia" w:ascii="宋体" w:hAnsi="宋体" w:cs="宋体"/>
                <w:kern w:val="0"/>
                <w:szCs w:val="21"/>
              </w:rPr>
              <w:t>1.4</w:t>
            </w:r>
          </w:p>
        </w:tc>
        <w:tc>
          <w:tcPr>
            <w:tcW w:w="3060" w:type="dxa"/>
            <w:noWrap/>
            <w:vAlign w:val="center"/>
          </w:tcPr>
          <w:p>
            <w:pPr>
              <w:autoSpaceDE w:val="0"/>
              <w:autoSpaceDN w:val="0"/>
              <w:adjustRightInd w:val="0"/>
              <w:spacing w:line="360" w:lineRule="auto"/>
              <w:jc w:val="center"/>
              <w:rPr>
                <w:rFonts w:ascii="宋体" w:hAnsi="宋体" w:cs="宋体"/>
                <w:kern w:val="0"/>
                <w:szCs w:val="21"/>
              </w:rPr>
            </w:pPr>
            <w:r>
              <w:rPr>
                <w:rFonts w:hint="eastAsia" w:ascii="宋体" w:hAnsi="宋体" w:cs="宋体"/>
                <w:kern w:val="0"/>
                <w:szCs w:val="21"/>
              </w:rPr>
              <w:t>响应人资质要求</w:t>
            </w:r>
          </w:p>
        </w:tc>
        <w:tc>
          <w:tcPr>
            <w:tcW w:w="5909" w:type="dxa"/>
            <w:noWrap/>
          </w:tcPr>
          <w:p>
            <w:pPr>
              <w:autoSpaceDE w:val="0"/>
              <w:autoSpaceDN w:val="0"/>
              <w:adjustRightInd w:val="0"/>
              <w:spacing w:line="360" w:lineRule="auto"/>
              <w:jc w:val="left"/>
              <w:rPr>
                <w:rFonts w:hint="eastAsia" w:ascii="宋体" w:hAnsi="宋体" w:cs="宋体"/>
                <w:szCs w:val="21"/>
              </w:rPr>
            </w:pPr>
            <w:r>
              <w:rPr>
                <w:rFonts w:hint="eastAsia" w:ascii="宋体" w:hAnsi="宋体" w:cs="宋体"/>
                <w:szCs w:val="21"/>
              </w:rPr>
              <w:t>供应商资格要求：</w:t>
            </w:r>
          </w:p>
          <w:p>
            <w:pPr>
              <w:autoSpaceDE w:val="0"/>
              <w:autoSpaceDN w:val="0"/>
              <w:adjustRightInd w:val="0"/>
              <w:spacing w:line="360" w:lineRule="auto"/>
              <w:jc w:val="left"/>
              <w:rPr>
                <w:rFonts w:hint="eastAsia" w:ascii="宋体" w:hAnsi="宋体" w:cs="宋体"/>
                <w:szCs w:val="21"/>
              </w:rPr>
            </w:pPr>
            <w:r>
              <w:rPr>
                <w:rFonts w:hint="eastAsia" w:ascii="宋体" w:hAnsi="宋体" w:cs="宋体"/>
                <w:szCs w:val="21"/>
              </w:rPr>
              <w:t>1、具有独立法人资格，有效的营业执照；具有建筑工程施工总承包三级及以上资质和有效的安全生产许可证，并在人员、设备、资金等方面具有相应的施工能力；</w:t>
            </w:r>
          </w:p>
          <w:p>
            <w:pPr>
              <w:autoSpaceDE w:val="0"/>
              <w:autoSpaceDN w:val="0"/>
              <w:adjustRightInd w:val="0"/>
              <w:spacing w:line="360" w:lineRule="auto"/>
              <w:jc w:val="left"/>
              <w:rPr>
                <w:rFonts w:hint="eastAsia" w:ascii="宋体" w:hAnsi="宋体" w:cs="宋体"/>
                <w:szCs w:val="21"/>
              </w:rPr>
            </w:pPr>
            <w:r>
              <w:rPr>
                <w:rFonts w:hint="eastAsia" w:ascii="宋体" w:hAnsi="宋体" w:cs="宋体"/>
                <w:szCs w:val="21"/>
              </w:rPr>
              <w:t>2、拟派项目经理须具备建筑工程贰级及以上注册建造师执业资格，具备有效的安全生产考核合格证书；</w:t>
            </w:r>
          </w:p>
          <w:p>
            <w:pPr>
              <w:autoSpaceDE w:val="0"/>
              <w:autoSpaceDN w:val="0"/>
              <w:adjustRightInd w:val="0"/>
              <w:spacing w:line="360" w:lineRule="auto"/>
              <w:jc w:val="left"/>
              <w:rPr>
                <w:rFonts w:hint="eastAsia" w:ascii="宋体" w:hAnsi="宋体" w:cs="宋体"/>
                <w:szCs w:val="21"/>
              </w:rPr>
            </w:pPr>
            <w:r>
              <w:rPr>
                <w:rFonts w:hint="eastAsia" w:ascii="宋体" w:hAnsi="宋体" w:cs="宋体"/>
                <w:szCs w:val="21"/>
              </w:rPr>
              <w:t>3、供应商需提供本项目谈判公告发布之日起至递交响应文件截止时间内“信用中国”网站(</w:t>
            </w:r>
            <w:r>
              <w:rPr>
                <w:rFonts w:hint="eastAsia" w:ascii="宋体" w:hAnsi="宋体" w:cs="宋体"/>
                <w:szCs w:val="21"/>
              </w:rPr>
              <w:fldChar w:fldCharType="begin"/>
            </w:r>
            <w:r>
              <w:rPr>
                <w:rFonts w:hint="eastAsia" w:ascii="宋体" w:hAnsi="宋体" w:cs="宋体"/>
                <w:szCs w:val="21"/>
              </w:rPr>
              <w:instrText xml:space="preserve"> HYPERLINK "http://www.creditchina.gov.cn" </w:instrText>
            </w:r>
            <w:r>
              <w:rPr>
                <w:rFonts w:hint="eastAsia" w:ascii="宋体" w:hAnsi="宋体" w:cs="宋体"/>
                <w:szCs w:val="21"/>
              </w:rPr>
              <w:fldChar w:fldCharType="separate"/>
            </w:r>
            <w:r>
              <w:rPr>
                <w:rFonts w:hint="eastAsia" w:ascii="宋体" w:hAnsi="宋体" w:cs="宋体"/>
                <w:szCs w:val="21"/>
              </w:rPr>
              <w:t>www.creditchina.gov.cn</w:t>
            </w:r>
            <w:r>
              <w:rPr>
                <w:rFonts w:hint="eastAsia" w:ascii="宋体" w:hAnsi="宋体" w:cs="宋体"/>
                <w:szCs w:val="21"/>
              </w:rPr>
              <w:fldChar w:fldCharType="end"/>
            </w:r>
            <w:r>
              <w:rPr>
                <w:rFonts w:hint="eastAsia" w:ascii="宋体" w:hAnsi="宋体" w:cs="宋体"/>
                <w:szCs w:val="21"/>
              </w:rPr>
              <w:t>)的“失信被执行人”和“重大税收违法</w:t>
            </w:r>
            <w:r>
              <w:rPr>
                <w:rFonts w:hint="eastAsia" w:ascii="宋体" w:hAnsi="宋体" w:cs="宋体"/>
                <w:szCs w:val="21"/>
                <w:lang w:val="en-US" w:eastAsia="zh-CN"/>
              </w:rPr>
              <w:t>失信主体</w:t>
            </w:r>
            <w:r>
              <w:rPr>
                <w:rFonts w:hint="eastAsia" w:ascii="宋体" w:hAnsi="宋体" w:cs="宋体"/>
                <w:szCs w:val="21"/>
              </w:rPr>
              <w:t>”、“信用中国”网站和“中国政府采购”网站(</w:t>
            </w:r>
            <w:r>
              <w:rPr>
                <w:rFonts w:hint="eastAsia" w:ascii="宋体" w:hAnsi="宋体" w:cs="宋体"/>
                <w:szCs w:val="21"/>
              </w:rPr>
              <w:fldChar w:fldCharType="begin"/>
            </w:r>
            <w:r>
              <w:rPr>
                <w:rFonts w:hint="eastAsia" w:ascii="宋体" w:hAnsi="宋体" w:cs="宋体"/>
                <w:szCs w:val="21"/>
              </w:rPr>
              <w:instrText xml:space="preserve"> HYPERLINK "http://www.ccgp.gov.cn" </w:instrText>
            </w:r>
            <w:r>
              <w:rPr>
                <w:rFonts w:hint="eastAsia" w:ascii="宋体" w:hAnsi="宋体" w:cs="宋体"/>
                <w:szCs w:val="21"/>
              </w:rPr>
              <w:fldChar w:fldCharType="separate"/>
            </w:r>
            <w:r>
              <w:rPr>
                <w:rFonts w:hint="eastAsia" w:ascii="宋体" w:hAnsi="宋体" w:cs="宋体"/>
                <w:szCs w:val="21"/>
              </w:rPr>
              <w:t>www.ccgp.gov.cn</w:t>
            </w:r>
            <w:r>
              <w:rPr>
                <w:rFonts w:hint="eastAsia" w:ascii="宋体" w:hAnsi="宋体" w:cs="宋体"/>
                <w:szCs w:val="21"/>
              </w:rPr>
              <w:fldChar w:fldCharType="end"/>
            </w:r>
            <w:r>
              <w:rPr>
                <w:rFonts w:hint="eastAsia" w:ascii="宋体" w:hAnsi="宋体" w:cs="宋体"/>
                <w:szCs w:val="21"/>
              </w:rPr>
              <w:t>)的“政府采购严重违法失信行为记录名单”查询相关主体信用记录（网站查询结果页面截图加盖公章做进响应文件）。对被列入“失信被执行人”、“重大税收违法</w:t>
            </w:r>
            <w:r>
              <w:rPr>
                <w:rFonts w:hint="eastAsia" w:ascii="宋体" w:hAnsi="宋体" w:cs="宋体"/>
                <w:szCs w:val="21"/>
                <w:lang w:val="en-US" w:eastAsia="zh-CN"/>
              </w:rPr>
              <w:t>失信主体</w:t>
            </w:r>
            <w:r>
              <w:rPr>
                <w:rFonts w:hint="eastAsia" w:ascii="宋体" w:hAnsi="宋体" w:cs="宋体"/>
                <w:szCs w:val="21"/>
              </w:rPr>
              <w:t>”、“政府采购严重违法失信行为记录名单”的供应商，不得参与本项目政府采购活动；</w:t>
            </w:r>
          </w:p>
          <w:p>
            <w:pPr>
              <w:autoSpaceDE w:val="0"/>
              <w:autoSpaceDN w:val="0"/>
              <w:adjustRightInd w:val="0"/>
              <w:spacing w:line="360" w:lineRule="auto"/>
              <w:jc w:val="left"/>
              <w:rPr>
                <w:rFonts w:ascii="宋体" w:hAnsi="宋体" w:cs="宋体"/>
                <w:kern w:val="0"/>
                <w:sz w:val="24"/>
              </w:rPr>
            </w:pPr>
            <w:r>
              <w:rPr>
                <w:rFonts w:hint="eastAsia" w:ascii="宋体" w:hAnsi="宋体" w:cs="宋体"/>
                <w:szCs w:val="21"/>
              </w:rPr>
              <w:t>4、本次招标不接受联合体投标。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960" w:type="dxa"/>
            <w:noWrap/>
            <w:vAlign w:val="center"/>
          </w:tcPr>
          <w:p>
            <w:pPr>
              <w:jc w:val="center"/>
              <w:rPr>
                <w:rFonts w:ascii="宋体" w:hAnsi="宋体" w:cs="宋体"/>
                <w:color w:val="000000"/>
              </w:rPr>
            </w:pPr>
            <w:r>
              <w:rPr>
                <w:rFonts w:hint="eastAsia" w:ascii="宋体" w:hAnsi="宋体" w:cs="宋体"/>
                <w:color w:val="000000"/>
              </w:rPr>
              <w:t>1.10.1</w:t>
            </w:r>
          </w:p>
        </w:tc>
        <w:tc>
          <w:tcPr>
            <w:tcW w:w="3060" w:type="dxa"/>
            <w:noWrap/>
            <w:vAlign w:val="center"/>
          </w:tcPr>
          <w:p>
            <w:pPr>
              <w:rPr>
                <w:rFonts w:ascii="宋体" w:hAnsi="宋体" w:cs="宋体"/>
                <w:color w:val="000000"/>
              </w:rPr>
            </w:pPr>
            <w:r>
              <w:rPr>
                <w:rFonts w:hint="eastAsia" w:ascii="宋体" w:hAnsi="宋体" w:cs="宋体"/>
                <w:color w:val="000000"/>
              </w:rPr>
              <w:t>响应人提出问题的截止时间</w:t>
            </w:r>
          </w:p>
        </w:tc>
        <w:tc>
          <w:tcPr>
            <w:tcW w:w="5909" w:type="dxa"/>
            <w:noWrap/>
            <w:vAlign w:val="center"/>
          </w:tcPr>
          <w:p>
            <w:pPr>
              <w:pStyle w:val="10"/>
              <w:spacing w:line="440" w:lineRule="exact"/>
              <w:rPr>
                <w:rFonts w:hAnsi="宋体" w:cs="宋体"/>
                <w:color w:val="FF0000"/>
              </w:rPr>
            </w:pPr>
            <w:r>
              <w:rPr>
                <w:rFonts w:hint="eastAsia" w:hAnsi="宋体" w:cs="宋体"/>
              </w:rPr>
              <w:t>提交响应文件截止之日3个工作日前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60" w:type="dxa"/>
            <w:noWrap/>
            <w:vAlign w:val="center"/>
          </w:tcPr>
          <w:p>
            <w:pPr>
              <w:jc w:val="center"/>
              <w:rPr>
                <w:rFonts w:ascii="宋体" w:hAnsi="宋体" w:cs="宋体"/>
                <w:color w:val="000000"/>
              </w:rPr>
            </w:pPr>
            <w:r>
              <w:rPr>
                <w:rFonts w:hint="eastAsia" w:ascii="宋体" w:hAnsi="宋体" w:cs="宋体"/>
                <w:color w:val="000000"/>
              </w:rPr>
              <w:t>1.11</w:t>
            </w:r>
          </w:p>
        </w:tc>
        <w:tc>
          <w:tcPr>
            <w:tcW w:w="3060" w:type="dxa"/>
            <w:noWrap/>
            <w:vAlign w:val="center"/>
          </w:tcPr>
          <w:p>
            <w:pPr>
              <w:rPr>
                <w:rFonts w:ascii="宋体" w:hAnsi="宋体" w:cs="宋体"/>
                <w:color w:val="000000"/>
              </w:rPr>
            </w:pPr>
            <w:r>
              <w:rPr>
                <w:rFonts w:hint="eastAsia" w:ascii="宋体" w:hAnsi="宋体" w:cs="宋体"/>
                <w:color w:val="000000"/>
              </w:rPr>
              <w:t>偏  离</w:t>
            </w:r>
          </w:p>
        </w:tc>
        <w:tc>
          <w:tcPr>
            <w:tcW w:w="5909" w:type="dxa"/>
            <w:noWrap/>
            <w:vAlign w:val="center"/>
          </w:tcPr>
          <w:p>
            <w:pPr>
              <w:spacing w:line="288" w:lineRule="auto"/>
              <w:rPr>
                <w:rFonts w:ascii="宋体" w:hAnsi="宋体" w:cs="宋体"/>
                <w:color w:val="000000"/>
              </w:rPr>
            </w:pPr>
            <w:r>
              <w:rPr>
                <w:rFonts w:hint="eastAsia" w:ascii="宋体" w:hAnsi="宋体" w:cs="宋体"/>
                <w:color w:val="000000"/>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noWrap/>
            <w:vAlign w:val="center"/>
          </w:tcPr>
          <w:p>
            <w:pPr>
              <w:autoSpaceDE w:val="0"/>
              <w:autoSpaceDN w:val="0"/>
              <w:adjustRightInd w:val="0"/>
              <w:spacing w:line="360" w:lineRule="auto"/>
              <w:jc w:val="center"/>
              <w:rPr>
                <w:rFonts w:ascii="宋体" w:hAnsi="宋体" w:cs="宋体"/>
                <w:kern w:val="0"/>
                <w:szCs w:val="21"/>
              </w:rPr>
            </w:pPr>
            <w:r>
              <w:rPr>
                <w:rFonts w:hint="eastAsia" w:ascii="宋体" w:hAnsi="宋体" w:cs="宋体"/>
                <w:kern w:val="0"/>
                <w:szCs w:val="21"/>
              </w:rPr>
              <w:t>2.1</w:t>
            </w:r>
          </w:p>
        </w:tc>
        <w:tc>
          <w:tcPr>
            <w:tcW w:w="3060" w:type="dxa"/>
            <w:noWrap/>
            <w:vAlign w:val="center"/>
          </w:tcPr>
          <w:p>
            <w:pPr>
              <w:autoSpaceDE w:val="0"/>
              <w:autoSpaceDN w:val="0"/>
              <w:adjustRightInd w:val="0"/>
              <w:spacing w:line="360" w:lineRule="auto"/>
              <w:jc w:val="center"/>
              <w:rPr>
                <w:rFonts w:ascii="宋体" w:hAnsi="宋体" w:cs="宋体"/>
                <w:kern w:val="0"/>
                <w:szCs w:val="21"/>
              </w:rPr>
            </w:pPr>
            <w:r>
              <w:rPr>
                <w:rFonts w:hint="eastAsia" w:ascii="宋体" w:hAnsi="宋体" w:cs="宋体"/>
                <w:kern w:val="0"/>
                <w:szCs w:val="21"/>
              </w:rPr>
              <w:t>构成竞争性谈判文件的其他材料</w:t>
            </w:r>
          </w:p>
        </w:tc>
        <w:tc>
          <w:tcPr>
            <w:tcW w:w="5909" w:type="dxa"/>
            <w:noWrap/>
            <w:vAlign w:val="center"/>
          </w:tcPr>
          <w:p>
            <w:pPr>
              <w:autoSpaceDE w:val="0"/>
              <w:autoSpaceDN w:val="0"/>
              <w:adjustRightInd w:val="0"/>
              <w:spacing w:line="360" w:lineRule="auto"/>
              <w:rPr>
                <w:rFonts w:ascii="宋体" w:hAnsi="宋体" w:cs="宋体"/>
                <w:kern w:val="0"/>
                <w:szCs w:val="21"/>
              </w:rPr>
            </w:pPr>
            <w:r>
              <w:rPr>
                <w:rFonts w:hint="eastAsia" w:ascii="宋体" w:hAnsi="宋体" w:cs="宋体"/>
                <w:kern w:val="0"/>
                <w:szCs w:val="21"/>
              </w:rPr>
              <w:t>采购预算控制价</w:t>
            </w:r>
          </w:p>
          <w:p>
            <w:pPr>
              <w:autoSpaceDE w:val="0"/>
              <w:autoSpaceDN w:val="0"/>
              <w:adjustRightInd w:val="0"/>
              <w:spacing w:line="360" w:lineRule="auto"/>
              <w:rPr>
                <w:rFonts w:ascii="宋体" w:hAnsi="宋体" w:cs="宋体"/>
                <w:kern w:val="0"/>
                <w:szCs w:val="21"/>
              </w:rPr>
            </w:pPr>
            <w:r>
              <w:rPr>
                <w:rFonts w:hint="eastAsia" w:ascii="宋体" w:hAnsi="宋体" w:cs="宋体"/>
                <w:kern w:val="0"/>
                <w:szCs w:val="21"/>
              </w:rPr>
              <w:t>详见竞争性谈判文件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noWrap/>
            <w:vAlign w:val="center"/>
          </w:tcPr>
          <w:p>
            <w:pPr>
              <w:autoSpaceDE w:val="0"/>
              <w:autoSpaceDN w:val="0"/>
              <w:adjustRightInd w:val="0"/>
              <w:spacing w:line="360" w:lineRule="auto"/>
              <w:jc w:val="center"/>
              <w:rPr>
                <w:rFonts w:ascii="宋体" w:hAnsi="宋体" w:cs="宋体"/>
                <w:kern w:val="0"/>
                <w:szCs w:val="21"/>
              </w:rPr>
            </w:pPr>
            <w:r>
              <w:rPr>
                <w:rFonts w:hint="eastAsia" w:ascii="宋体" w:hAnsi="宋体" w:cs="宋体"/>
                <w:kern w:val="0"/>
                <w:szCs w:val="21"/>
              </w:rPr>
              <w:t>3.3</w:t>
            </w:r>
          </w:p>
        </w:tc>
        <w:tc>
          <w:tcPr>
            <w:tcW w:w="3060" w:type="dxa"/>
            <w:noWrap/>
            <w:vAlign w:val="center"/>
          </w:tcPr>
          <w:p>
            <w:pPr>
              <w:autoSpaceDE w:val="0"/>
              <w:autoSpaceDN w:val="0"/>
              <w:adjustRightInd w:val="0"/>
              <w:spacing w:line="360" w:lineRule="auto"/>
              <w:jc w:val="center"/>
              <w:rPr>
                <w:rFonts w:ascii="宋体" w:hAnsi="宋体" w:cs="宋体"/>
                <w:kern w:val="0"/>
                <w:szCs w:val="21"/>
              </w:rPr>
            </w:pPr>
            <w:r>
              <w:rPr>
                <w:rFonts w:hint="eastAsia" w:ascii="宋体" w:hAnsi="宋体" w:cs="宋体"/>
                <w:kern w:val="0"/>
                <w:szCs w:val="21"/>
              </w:rPr>
              <w:t>谈判有效期</w:t>
            </w:r>
          </w:p>
        </w:tc>
        <w:tc>
          <w:tcPr>
            <w:tcW w:w="5909" w:type="dxa"/>
            <w:noWrap/>
          </w:tcPr>
          <w:p>
            <w:pPr>
              <w:autoSpaceDE w:val="0"/>
              <w:autoSpaceDN w:val="0"/>
              <w:adjustRightInd w:val="0"/>
              <w:spacing w:line="360" w:lineRule="auto"/>
              <w:jc w:val="left"/>
              <w:rPr>
                <w:rFonts w:ascii="宋体" w:hAnsi="宋体" w:cs="宋体"/>
                <w:kern w:val="0"/>
                <w:szCs w:val="21"/>
              </w:rPr>
            </w:pPr>
            <w:r>
              <w:rPr>
                <w:rFonts w:hint="eastAsia" w:ascii="宋体" w:hAnsi="宋体" w:cs="宋体"/>
                <w:kern w:val="0"/>
                <w:szCs w:val="21"/>
              </w:rPr>
              <w:t>60日历天（谈判截止之日起）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noWrap/>
            <w:vAlign w:val="center"/>
          </w:tcPr>
          <w:p>
            <w:pPr>
              <w:autoSpaceDE w:val="0"/>
              <w:autoSpaceDN w:val="0"/>
              <w:adjustRightInd w:val="0"/>
              <w:spacing w:line="360" w:lineRule="auto"/>
              <w:jc w:val="center"/>
              <w:rPr>
                <w:rFonts w:ascii="宋体" w:hAnsi="宋体" w:cs="宋体"/>
                <w:kern w:val="0"/>
                <w:szCs w:val="21"/>
              </w:rPr>
            </w:pPr>
            <w:r>
              <w:rPr>
                <w:rFonts w:hint="eastAsia" w:ascii="宋体" w:hAnsi="宋体" w:cs="宋体"/>
                <w:kern w:val="0"/>
                <w:szCs w:val="21"/>
              </w:rPr>
              <w:t>3.4.3</w:t>
            </w:r>
          </w:p>
        </w:tc>
        <w:tc>
          <w:tcPr>
            <w:tcW w:w="3060" w:type="dxa"/>
            <w:noWrap/>
            <w:vAlign w:val="center"/>
          </w:tcPr>
          <w:p>
            <w:pPr>
              <w:autoSpaceDE w:val="0"/>
              <w:autoSpaceDN w:val="0"/>
              <w:adjustRightInd w:val="0"/>
              <w:spacing w:line="360" w:lineRule="auto"/>
              <w:jc w:val="center"/>
              <w:rPr>
                <w:rFonts w:ascii="宋体" w:hAnsi="宋体" w:cs="宋体"/>
                <w:kern w:val="0"/>
                <w:szCs w:val="21"/>
              </w:rPr>
            </w:pPr>
            <w:r>
              <w:rPr>
                <w:rFonts w:hint="eastAsia" w:ascii="宋体" w:hAnsi="宋体" w:cs="宋体"/>
                <w:kern w:val="0"/>
                <w:szCs w:val="21"/>
              </w:rPr>
              <w:t>签字或盖章要求</w:t>
            </w:r>
          </w:p>
        </w:tc>
        <w:tc>
          <w:tcPr>
            <w:tcW w:w="5909" w:type="dxa"/>
            <w:noWrap/>
          </w:tcPr>
          <w:p>
            <w:pPr>
              <w:autoSpaceDE w:val="0"/>
              <w:autoSpaceDN w:val="0"/>
              <w:adjustRightInd w:val="0"/>
              <w:spacing w:line="360" w:lineRule="auto"/>
              <w:rPr>
                <w:rFonts w:ascii="宋体" w:hAnsi="宋体" w:cs="宋体"/>
                <w:kern w:val="0"/>
                <w:szCs w:val="21"/>
              </w:rPr>
            </w:pPr>
            <w:r>
              <w:rPr>
                <w:rFonts w:hint="eastAsia" w:ascii="宋体" w:hAnsi="宋体" w:cs="宋体"/>
                <w:kern w:val="0"/>
                <w:szCs w:val="21"/>
              </w:rPr>
              <w:t>见响应文件格式要求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noWrap/>
            <w:vAlign w:val="center"/>
          </w:tcPr>
          <w:p>
            <w:pPr>
              <w:autoSpaceDE w:val="0"/>
              <w:autoSpaceDN w:val="0"/>
              <w:adjustRightInd w:val="0"/>
              <w:spacing w:line="360" w:lineRule="auto"/>
              <w:jc w:val="center"/>
              <w:rPr>
                <w:rFonts w:ascii="宋体" w:hAnsi="宋体" w:cs="宋体"/>
                <w:kern w:val="0"/>
                <w:szCs w:val="21"/>
              </w:rPr>
            </w:pPr>
            <w:r>
              <w:rPr>
                <w:rFonts w:hint="eastAsia" w:ascii="宋体" w:hAnsi="宋体" w:cs="宋体"/>
                <w:kern w:val="0"/>
                <w:szCs w:val="21"/>
              </w:rPr>
              <w:t>3.4.4</w:t>
            </w:r>
          </w:p>
        </w:tc>
        <w:tc>
          <w:tcPr>
            <w:tcW w:w="3060" w:type="dxa"/>
            <w:noWrap/>
            <w:vAlign w:val="center"/>
          </w:tcPr>
          <w:p>
            <w:pPr>
              <w:autoSpaceDE w:val="0"/>
              <w:autoSpaceDN w:val="0"/>
              <w:adjustRightInd w:val="0"/>
              <w:spacing w:line="360" w:lineRule="auto"/>
              <w:jc w:val="center"/>
              <w:rPr>
                <w:rFonts w:ascii="宋体" w:hAnsi="宋体" w:cs="宋体"/>
                <w:kern w:val="0"/>
                <w:szCs w:val="21"/>
              </w:rPr>
            </w:pPr>
            <w:r>
              <w:rPr>
                <w:rFonts w:hint="eastAsia" w:ascii="宋体" w:hAnsi="宋体" w:cs="宋体"/>
                <w:kern w:val="0"/>
                <w:szCs w:val="21"/>
              </w:rPr>
              <w:t>响应文件份数</w:t>
            </w:r>
          </w:p>
        </w:tc>
        <w:tc>
          <w:tcPr>
            <w:tcW w:w="5909" w:type="dxa"/>
            <w:noWrap/>
          </w:tcPr>
          <w:p>
            <w:pPr>
              <w:autoSpaceDE w:val="0"/>
              <w:autoSpaceDN w:val="0"/>
              <w:adjustRightInd w:val="0"/>
              <w:spacing w:line="360" w:lineRule="auto"/>
              <w:jc w:val="left"/>
              <w:rPr>
                <w:rFonts w:ascii="宋体" w:hAnsi="宋体" w:cs="宋体"/>
                <w:kern w:val="0"/>
                <w:szCs w:val="21"/>
              </w:rPr>
            </w:pPr>
            <w:r>
              <w:rPr>
                <w:rFonts w:hint="eastAsia" w:ascii="宋体" w:hAnsi="宋体" w:cs="宋体"/>
                <w:kern w:val="0"/>
                <w:szCs w:val="21"/>
              </w:rPr>
              <w:t>纸质版正本一份，副本三份，并提供包含word版响应文件的电子U盘1个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noWrap/>
            <w:vAlign w:val="center"/>
          </w:tcPr>
          <w:p>
            <w:pPr>
              <w:autoSpaceDE w:val="0"/>
              <w:autoSpaceDN w:val="0"/>
              <w:adjustRightInd w:val="0"/>
              <w:spacing w:line="360" w:lineRule="auto"/>
              <w:jc w:val="center"/>
              <w:rPr>
                <w:rFonts w:ascii="宋体" w:hAnsi="宋体" w:cs="宋体"/>
                <w:kern w:val="0"/>
                <w:szCs w:val="21"/>
              </w:rPr>
            </w:pPr>
            <w:r>
              <w:rPr>
                <w:rFonts w:hint="eastAsia" w:ascii="宋体" w:hAnsi="宋体" w:cs="宋体"/>
                <w:kern w:val="0"/>
                <w:szCs w:val="21"/>
              </w:rPr>
              <w:t>3.4.5</w:t>
            </w:r>
          </w:p>
        </w:tc>
        <w:tc>
          <w:tcPr>
            <w:tcW w:w="3060" w:type="dxa"/>
            <w:noWrap/>
            <w:vAlign w:val="center"/>
          </w:tcPr>
          <w:p>
            <w:pPr>
              <w:autoSpaceDE w:val="0"/>
              <w:autoSpaceDN w:val="0"/>
              <w:adjustRightInd w:val="0"/>
              <w:spacing w:line="360" w:lineRule="auto"/>
              <w:jc w:val="center"/>
              <w:rPr>
                <w:rFonts w:ascii="宋体" w:hAnsi="宋体" w:cs="宋体"/>
                <w:kern w:val="0"/>
                <w:szCs w:val="21"/>
              </w:rPr>
            </w:pPr>
            <w:r>
              <w:rPr>
                <w:rFonts w:hint="eastAsia" w:ascii="宋体" w:hAnsi="宋体" w:cs="宋体"/>
                <w:kern w:val="0"/>
                <w:szCs w:val="21"/>
              </w:rPr>
              <w:t>装订要求</w:t>
            </w:r>
          </w:p>
        </w:tc>
        <w:tc>
          <w:tcPr>
            <w:tcW w:w="5909" w:type="dxa"/>
            <w:noWrap/>
          </w:tcPr>
          <w:p>
            <w:pPr>
              <w:autoSpaceDE w:val="0"/>
              <w:autoSpaceDN w:val="0"/>
              <w:adjustRightInd w:val="0"/>
              <w:spacing w:line="360" w:lineRule="auto"/>
              <w:jc w:val="left"/>
              <w:rPr>
                <w:rFonts w:ascii="宋体" w:hAnsi="宋体" w:cs="宋体"/>
                <w:kern w:val="0"/>
                <w:szCs w:val="21"/>
              </w:rPr>
            </w:pPr>
            <w:r>
              <w:rPr>
                <w:rFonts w:hint="eastAsia" w:ascii="宋体" w:hAnsi="宋体" w:cs="宋体"/>
              </w:rPr>
              <w:t>响应文件的正本和副本装订均应采用A4大小的纸张方式，装订牢固，副本可为正本签字盖章后的完全复印件。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noWrap/>
            <w:vAlign w:val="center"/>
          </w:tcPr>
          <w:p>
            <w:pPr>
              <w:autoSpaceDE w:val="0"/>
              <w:autoSpaceDN w:val="0"/>
              <w:adjustRightInd w:val="0"/>
              <w:spacing w:line="360" w:lineRule="auto"/>
              <w:jc w:val="center"/>
              <w:rPr>
                <w:rFonts w:ascii="宋体" w:hAnsi="宋体" w:cs="宋体"/>
                <w:kern w:val="0"/>
                <w:szCs w:val="21"/>
              </w:rPr>
            </w:pPr>
            <w:r>
              <w:rPr>
                <w:rFonts w:hint="eastAsia" w:ascii="宋体" w:hAnsi="宋体" w:cs="宋体"/>
                <w:kern w:val="0"/>
                <w:szCs w:val="21"/>
              </w:rPr>
              <w:t>4.1</w:t>
            </w:r>
          </w:p>
        </w:tc>
        <w:tc>
          <w:tcPr>
            <w:tcW w:w="3060" w:type="dxa"/>
            <w:noWrap/>
            <w:vAlign w:val="center"/>
          </w:tcPr>
          <w:p>
            <w:pPr>
              <w:autoSpaceDE w:val="0"/>
              <w:autoSpaceDN w:val="0"/>
              <w:adjustRightInd w:val="0"/>
              <w:spacing w:line="360" w:lineRule="auto"/>
              <w:jc w:val="center"/>
              <w:rPr>
                <w:rFonts w:ascii="宋体" w:hAnsi="宋体" w:cs="宋体"/>
                <w:kern w:val="0"/>
                <w:szCs w:val="21"/>
              </w:rPr>
            </w:pPr>
            <w:r>
              <w:rPr>
                <w:rFonts w:hint="eastAsia" w:ascii="宋体" w:hAnsi="宋体" w:cs="宋体"/>
                <w:kern w:val="0"/>
                <w:szCs w:val="21"/>
              </w:rPr>
              <w:t>封套上写明</w:t>
            </w:r>
          </w:p>
        </w:tc>
        <w:tc>
          <w:tcPr>
            <w:tcW w:w="5909" w:type="dxa"/>
            <w:noWrap/>
          </w:tcPr>
          <w:p>
            <w:pPr>
              <w:autoSpaceDE w:val="0"/>
              <w:autoSpaceDN w:val="0"/>
              <w:adjustRightInd w:val="0"/>
              <w:spacing w:line="360" w:lineRule="auto"/>
              <w:jc w:val="left"/>
              <w:rPr>
                <w:rFonts w:ascii="宋体" w:hAnsi="宋体" w:cs="宋体"/>
                <w:kern w:val="0"/>
                <w:szCs w:val="21"/>
              </w:rPr>
            </w:pPr>
            <w:r>
              <w:rPr>
                <w:rFonts w:hint="eastAsia" w:ascii="宋体" w:hAnsi="宋体" w:cs="宋体"/>
                <w:kern w:val="0"/>
                <w:szCs w:val="21"/>
              </w:rPr>
              <w:t>响应人的地址：</w:t>
            </w:r>
          </w:p>
          <w:p>
            <w:pPr>
              <w:autoSpaceDE w:val="0"/>
              <w:autoSpaceDN w:val="0"/>
              <w:adjustRightInd w:val="0"/>
              <w:spacing w:line="360" w:lineRule="auto"/>
              <w:jc w:val="left"/>
              <w:rPr>
                <w:rFonts w:ascii="宋体" w:hAnsi="宋体" w:cs="宋体"/>
                <w:kern w:val="0"/>
                <w:szCs w:val="21"/>
              </w:rPr>
            </w:pPr>
            <w:r>
              <w:rPr>
                <w:rFonts w:hint="eastAsia" w:ascii="宋体" w:hAnsi="宋体" w:cs="宋体"/>
                <w:kern w:val="0"/>
                <w:szCs w:val="21"/>
              </w:rPr>
              <w:t>响应人名称：</w:t>
            </w:r>
          </w:p>
          <w:p>
            <w:pPr>
              <w:autoSpaceDE w:val="0"/>
              <w:autoSpaceDN w:val="0"/>
              <w:adjustRightInd w:val="0"/>
              <w:spacing w:line="360" w:lineRule="auto"/>
              <w:jc w:val="left"/>
              <w:rPr>
                <w:rFonts w:ascii="宋体" w:hAnsi="宋体" w:cs="宋体"/>
                <w:kern w:val="0"/>
                <w:szCs w:val="21"/>
              </w:rPr>
            </w:pPr>
            <w:r>
              <w:rPr>
                <w:rFonts w:hint="eastAsia" w:ascii="宋体" w:hAnsi="宋体" w:cs="宋体"/>
                <w:kern w:val="0"/>
                <w:szCs w:val="21"/>
              </w:rPr>
              <w:t>XXXXXX（XX项目名称）项目谈判响应文件</w:t>
            </w:r>
          </w:p>
          <w:p>
            <w:pPr>
              <w:autoSpaceDE w:val="0"/>
              <w:autoSpaceDN w:val="0"/>
              <w:adjustRightInd w:val="0"/>
              <w:spacing w:line="360" w:lineRule="auto"/>
              <w:jc w:val="left"/>
              <w:rPr>
                <w:rFonts w:ascii="宋体" w:hAnsi="宋体" w:cs="宋体"/>
                <w:kern w:val="0"/>
                <w:szCs w:val="21"/>
              </w:rPr>
            </w:pPr>
            <w:r>
              <w:rPr>
                <w:rFonts w:hint="eastAsia" w:ascii="宋体" w:hAnsi="宋体" w:cs="宋体"/>
                <w:kern w:val="0"/>
                <w:szCs w:val="21"/>
              </w:rPr>
              <w:t>在年月日时分前不得开启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noWrap/>
            <w:vAlign w:val="center"/>
          </w:tcPr>
          <w:p>
            <w:pPr>
              <w:autoSpaceDE w:val="0"/>
              <w:autoSpaceDN w:val="0"/>
              <w:adjustRightInd w:val="0"/>
              <w:spacing w:line="360" w:lineRule="auto"/>
              <w:jc w:val="center"/>
              <w:rPr>
                <w:rFonts w:ascii="宋体" w:hAnsi="宋体" w:cs="宋体"/>
                <w:kern w:val="0"/>
                <w:szCs w:val="21"/>
              </w:rPr>
            </w:pPr>
            <w:r>
              <w:rPr>
                <w:rFonts w:hint="eastAsia" w:ascii="宋体" w:hAnsi="宋体" w:cs="宋体"/>
                <w:kern w:val="0"/>
                <w:szCs w:val="21"/>
              </w:rPr>
              <w:t>4.2.1</w:t>
            </w:r>
          </w:p>
        </w:tc>
        <w:tc>
          <w:tcPr>
            <w:tcW w:w="3060" w:type="dxa"/>
            <w:noWrap/>
            <w:vAlign w:val="center"/>
          </w:tcPr>
          <w:p>
            <w:pPr>
              <w:autoSpaceDE w:val="0"/>
              <w:autoSpaceDN w:val="0"/>
              <w:adjustRightInd w:val="0"/>
              <w:spacing w:line="360" w:lineRule="auto"/>
              <w:jc w:val="center"/>
              <w:rPr>
                <w:rFonts w:ascii="宋体" w:hAnsi="宋体" w:cs="宋体"/>
                <w:kern w:val="0"/>
                <w:szCs w:val="21"/>
              </w:rPr>
            </w:pPr>
            <w:r>
              <w:rPr>
                <w:rFonts w:hint="eastAsia" w:ascii="宋体" w:hAnsi="宋体" w:cs="宋体"/>
                <w:kern w:val="0"/>
                <w:szCs w:val="21"/>
              </w:rPr>
              <w:t>响应文件递交截止时间</w:t>
            </w:r>
          </w:p>
        </w:tc>
        <w:tc>
          <w:tcPr>
            <w:tcW w:w="5909" w:type="dxa"/>
            <w:noWrap/>
          </w:tcPr>
          <w:p>
            <w:pPr>
              <w:autoSpaceDE w:val="0"/>
              <w:autoSpaceDN w:val="0"/>
              <w:adjustRightInd w:val="0"/>
              <w:spacing w:line="360" w:lineRule="auto"/>
              <w:jc w:val="left"/>
              <w:rPr>
                <w:rFonts w:ascii="宋体" w:hAnsi="宋体" w:cs="宋体"/>
                <w:kern w:val="0"/>
                <w:szCs w:val="21"/>
                <w:u w:val="single"/>
              </w:rPr>
            </w:pPr>
            <w:r>
              <w:rPr>
                <w:rFonts w:hint="eastAsia" w:ascii="宋体" w:hAnsi="宋体" w:cs="宋体"/>
                <w:szCs w:val="21"/>
                <w:lang w:val="en-US" w:eastAsia="zh-CN"/>
              </w:rPr>
              <w:t>2023</w:t>
            </w:r>
            <w:r>
              <w:rPr>
                <w:rFonts w:hint="eastAsia" w:ascii="宋体" w:hAnsi="宋体" w:cs="宋体"/>
                <w:szCs w:val="21"/>
              </w:rPr>
              <w:t>年</w:t>
            </w:r>
            <w:r>
              <w:rPr>
                <w:rFonts w:hint="eastAsia" w:ascii="宋体" w:hAnsi="宋体" w:cs="宋体"/>
                <w:szCs w:val="21"/>
                <w:lang w:val="en-US" w:eastAsia="zh-CN"/>
              </w:rPr>
              <w:t>7</w:t>
            </w:r>
            <w:r>
              <w:rPr>
                <w:rFonts w:hint="eastAsia" w:ascii="宋体" w:hAnsi="宋体" w:cs="宋体"/>
                <w:szCs w:val="21"/>
              </w:rPr>
              <w:t xml:space="preserve">月 </w:t>
            </w:r>
            <w:r>
              <w:rPr>
                <w:rFonts w:hint="eastAsia" w:ascii="宋体" w:hAnsi="宋体" w:cs="宋体"/>
                <w:szCs w:val="21"/>
                <w:lang w:val="en-US" w:eastAsia="zh-CN"/>
              </w:rPr>
              <w:t>5</w:t>
            </w:r>
            <w:r>
              <w:rPr>
                <w:rFonts w:hint="eastAsia" w:ascii="宋体" w:hAnsi="宋体" w:cs="宋体"/>
                <w:szCs w:val="21"/>
              </w:rPr>
              <w:t xml:space="preserve"> 日</w:t>
            </w:r>
            <w:r>
              <w:rPr>
                <w:rFonts w:hint="eastAsia" w:ascii="宋体" w:hAnsi="宋体" w:cs="宋体"/>
                <w:szCs w:val="21"/>
                <w:lang w:val="en-US" w:eastAsia="zh-CN"/>
              </w:rPr>
              <w:t>下午15:30</w:t>
            </w:r>
            <w:r>
              <w:rPr>
                <w:rFonts w:hint="eastAsia" w:ascii="宋体" w:hAnsi="宋体" w:cs="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960" w:type="dxa"/>
            <w:noWrap/>
            <w:vAlign w:val="center"/>
          </w:tcPr>
          <w:p>
            <w:pPr>
              <w:autoSpaceDE w:val="0"/>
              <w:autoSpaceDN w:val="0"/>
              <w:adjustRightInd w:val="0"/>
              <w:spacing w:line="360" w:lineRule="auto"/>
              <w:jc w:val="center"/>
              <w:rPr>
                <w:rFonts w:ascii="宋体" w:hAnsi="宋体" w:cs="宋体"/>
                <w:kern w:val="0"/>
                <w:szCs w:val="21"/>
              </w:rPr>
            </w:pPr>
            <w:r>
              <w:rPr>
                <w:rFonts w:hint="eastAsia" w:ascii="宋体" w:hAnsi="宋体" w:cs="宋体"/>
                <w:kern w:val="0"/>
                <w:szCs w:val="21"/>
              </w:rPr>
              <w:t>4.2.2</w:t>
            </w:r>
          </w:p>
        </w:tc>
        <w:tc>
          <w:tcPr>
            <w:tcW w:w="3060" w:type="dxa"/>
            <w:noWrap/>
            <w:vAlign w:val="center"/>
          </w:tcPr>
          <w:p>
            <w:pPr>
              <w:autoSpaceDE w:val="0"/>
              <w:autoSpaceDN w:val="0"/>
              <w:adjustRightInd w:val="0"/>
              <w:spacing w:line="360" w:lineRule="auto"/>
              <w:jc w:val="center"/>
              <w:rPr>
                <w:rFonts w:ascii="宋体" w:hAnsi="宋体" w:cs="宋体"/>
                <w:kern w:val="0"/>
                <w:szCs w:val="21"/>
              </w:rPr>
            </w:pPr>
            <w:r>
              <w:rPr>
                <w:rFonts w:hint="eastAsia" w:ascii="宋体" w:hAnsi="宋体" w:cs="宋体"/>
                <w:kern w:val="0"/>
                <w:szCs w:val="21"/>
              </w:rPr>
              <w:t>递交响应文件地点</w:t>
            </w:r>
          </w:p>
        </w:tc>
        <w:tc>
          <w:tcPr>
            <w:tcW w:w="5909" w:type="dxa"/>
            <w:noWrap/>
          </w:tcPr>
          <w:p>
            <w:pPr>
              <w:autoSpaceDE w:val="0"/>
              <w:autoSpaceDN w:val="0"/>
              <w:adjustRightInd w:val="0"/>
              <w:spacing w:line="360" w:lineRule="auto"/>
              <w:jc w:val="left"/>
              <w:rPr>
                <w:rFonts w:ascii="宋体" w:hAnsi="宋体" w:cs="宋体"/>
                <w:kern w:val="0"/>
                <w:szCs w:val="21"/>
              </w:rPr>
            </w:pPr>
            <w:r>
              <w:rPr>
                <w:rFonts w:hint="eastAsia" w:ascii="宋体" w:hAnsi="宋体" w:cs="宋体"/>
                <w:color w:val="000000"/>
                <w:kern w:val="0"/>
                <w:szCs w:val="21"/>
              </w:rPr>
              <w:t>淇县人民医院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960" w:type="dxa"/>
            <w:noWrap/>
            <w:vAlign w:val="center"/>
          </w:tcPr>
          <w:p>
            <w:pPr>
              <w:autoSpaceDE w:val="0"/>
              <w:autoSpaceDN w:val="0"/>
              <w:adjustRightInd w:val="0"/>
              <w:spacing w:line="360" w:lineRule="auto"/>
              <w:jc w:val="center"/>
              <w:rPr>
                <w:rFonts w:ascii="宋体" w:hAnsi="宋体" w:cs="宋体"/>
                <w:kern w:val="0"/>
                <w:szCs w:val="21"/>
              </w:rPr>
            </w:pPr>
            <w:r>
              <w:rPr>
                <w:rFonts w:hint="eastAsia" w:ascii="宋体" w:hAnsi="宋体" w:cs="宋体"/>
                <w:kern w:val="0"/>
                <w:szCs w:val="21"/>
              </w:rPr>
              <w:t>4.2.4</w:t>
            </w:r>
          </w:p>
        </w:tc>
        <w:tc>
          <w:tcPr>
            <w:tcW w:w="3060" w:type="dxa"/>
            <w:noWrap/>
            <w:vAlign w:val="center"/>
          </w:tcPr>
          <w:p>
            <w:pPr>
              <w:autoSpaceDE w:val="0"/>
              <w:autoSpaceDN w:val="0"/>
              <w:adjustRightInd w:val="0"/>
              <w:spacing w:line="360" w:lineRule="auto"/>
              <w:jc w:val="center"/>
              <w:rPr>
                <w:rFonts w:ascii="宋体" w:hAnsi="宋体" w:cs="宋体"/>
                <w:kern w:val="0"/>
                <w:szCs w:val="21"/>
              </w:rPr>
            </w:pPr>
            <w:r>
              <w:rPr>
                <w:rFonts w:hint="eastAsia" w:ascii="宋体" w:hAnsi="宋体" w:cs="宋体"/>
                <w:kern w:val="0"/>
                <w:szCs w:val="21"/>
              </w:rPr>
              <w:t>是否退还谈判响应文件</w:t>
            </w:r>
          </w:p>
        </w:tc>
        <w:tc>
          <w:tcPr>
            <w:tcW w:w="5909" w:type="dxa"/>
            <w:noWrap/>
            <w:vAlign w:val="center"/>
          </w:tcPr>
          <w:p>
            <w:pPr>
              <w:autoSpaceDE w:val="0"/>
              <w:autoSpaceDN w:val="0"/>
              <w:adjustRightInd w:val="0"/>
              <w:spacing w:line="360" w:lineRule="auto"/>
              <w:rPr>
                <w:rFonts w:ascii="宋体" w:hAnsi="宋体" w:cs="宋体"/>
                <w:kern w:val="0"/>
                <w:szCs w:val="21"/>
              </w:rPr>
            </w:pPr>
            <w:r>
              <w:rPr>
                <w:rFonts w:hint="eastAsia" w:ascii="宋体" w:hAnsi="宋体" w:cs="宋体"/>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960" w:type="dxa"/>
            <w:noWrap/>
            <w:vAlign w:val="center"/>
          </w:tcPr>
          <w:p>
            <w:pPr>
              <w:autoSpaceDE w:val="0"/>
              <w:autoSpaceDN w:val="0"/>
              <w:adjustRightInd w:val="0"/>
              <w:spacing w:line="360" w:lineRule="auto"/>
              <w:jc w:val="center"/>
              <w:rPr>
                <w:rFonts w:ascii="宋体" w:hAnsi="宋体" w:cs="宋体"/>
                <w:kern w:val="0"/>
                <w:szCs w:val="21"/>
              </w:rPr>
            </w:pPr>
            <w:r>
              <w:rPr>
                <w:rFonts w:hint="eastAsia" w:ascii="宋体" w:hAnsi="宋体" w:cs="宋体"/>
                <w:kern w:val="0"/>
                <w:szCs w:val="21"/>
              </w:rPr>
              <w:t>5.1</w:t>
            </w:r>
          </w:p>
        </w:tc>
        <w:tc>
          <w:tcPr>
            <w:tcW w:w="3060" w:type="dxa"/>
            <w:noWrap/>
            <w:vAlign w:val="center"/>
          </w:tcPr>
          <w:p>
            <w:pPr>
              <w:autoSpaceDE w:val="0"/>
              <w:autoSpaceDN w:val="0"/>
              <w:adjustRightInd w:val="0"/>
              <w:spacing w:line="360" w:lineRule="auto"/>
              <w:jc w:val="center"/>
              <w:rPr>
                <w:rFonts w:ascii="宋体" w:hAnsi="宋体" w:cs="宋体"/>
                <w:kern w:val="0"/>
                <w:szCs w:val="21"/>
              </w:rPr>
            </w:pPr>
            <w:r>
              <w:rPr>
                <w:rFonts w:hint="eastAsia" w:ascii="宋体" w:hAnsi="宋体" w:cs="宋体"/>
                <w:kern w:val="0"/>
                <w:szCs w:val="21"/>
              </w:rPr>
              <w:t>竞争性谈判时间和地点</w:t>
            </w:r>
          </w:p>
        </w:tc>
        <w:tc>
          <w:tcPr>
            <w:tcW w:w="5909" w:type="dxa"/>
            <w:noWrap/>
          </w:tcPr>
          <w:p>
            <w:pPr>
              <w:autoSpaceDE w:val="0"/>
              <w:autoSpaceDN w:val="0"/>
              <w:adjustRightInd w:val="0"/>
              <w:spacing w:line="360" w:lineRule="auto"/>
              <w:jc w:val="left"/>
              <w:rPr>
                <w:rFonts w:ascii="宋体" w:hAnsi="宋体" w:cs="宋体"/>
                <w:kern w:val="0"/>
                <w:szCs w:val="21"/>
              </w:rPr>
            </w:pPr>
            <w:r>
              <w:rPr>
                <w:rFonts w:hint="eastAsia" w:ascii="宋体" w:hAnsi="宋体" w:cs="宋体"/>
                <w:kern w:val="0"/>
                <w:szCs w:val="21"/>
              </w:rPr>
              <w:t>谈判时间：同响应文件递交截止时间</w:t>
            </w:r>
          </w:p>
          <w:p>
            <w:pPr>
              <w:autoSpaceDE w:val="0"/>
              <w:autoSpaceDN w:val="0"/>
              <w:adjustRightInd w:val="0"/>
              <w:spacing w:line="360" w:lineRule="auto"/>
              <w:jc w:val="left"/>
              <w:rPr>
                <w:rFonts w:ascii="宋体" w:hAnsi="宋体" w:cs="宋体"/>
                <w:kern w:val="0"/>
                <w:szCs w:val="21"/>
              </w:rPr>
            </w:pPr>
            <w:r>
              <w:rPr>
                <w:rFonts w:hint="eastAsia" w:ascii="宋体" w:hAnsi="宋体" w:cs="宋体"/>
                <w:kern w:val="0"/>
                <w:szCs w:val="21"/>
              </w:rPr>
              <w:t>谈判地点：同响应文件递交地点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noWrap/>
            <w:vAlign w:val="center"/>
          </w:tcPr>
          <w:p>
            <w:pPr>
              <w:autoSpaceDE w:val="0"/>
              <w:autoSpaceDN w:val="0"/>
              <w:adjustRightInd w:val="0"/>
              <w:spacing w:line="360" w:lineRule="auto"/>
              <w:jc w:val="center"/>
              <w:rPr>
                <w:rFonts w:ascii="宋体" w:hAnsi="宋体" w:cs="宋体"/>
                <w:kern w:val="0"/>
                <w:szCs w:val="21"/>
              </w:rPr>
            </w:pPr>
            <w:r>
              <w:rPr>
                <w:rFonts w:hint="eastAsia" w:ascii="宋体" w:hAnsi="宋体" w:cs="宋体"/>
                <w:kern w:val="0"/>
                <w:szCs w:val="21"/>
              </w:rPr>
              <w:t>5.3.1</w:t>
            </w:r>
          </w:p>
        </w:tc>
        <w:tc>
          <w:tcPr>
            <w:tcW w:w="3060" w:type="dxa"/>
            <w:noWrap/>
            <w:vAlign w:val="center"/>
          </w:tcPr>
          <w:p>
            <w:pPr>
              <w:autoSpaceDE w:val="0"/>
              <w:autoSpaceDN w:val="0"/>
              <w:adjustRightInd w:val="0"/>
              <w:spacing w:line="360" w:lineRule="auto"/>
              <w:jc w:val="center"/>
              <w:rPr>
                <w:rFonts w:ascii="宋体" w:hAnsi="宋体" w:cs="宋体"/>
                <w:kern w:val="0"/>
                <w:szCs w:val="21"/>
              </w:rPr>
            </w:pPr>
            <w:r>
              <w:rPr>
                <w:rFonts w:hint="eastAsia" w:ascii="宋体" w:hAnsi="宋体" w:cs="宋体"/>
                <w:kern w:val="0"/>
                <w:szCs w:val="21"/>
              </w:rPr>
              <w:t>谈判小组的组建</w:t>
            </w:r>
          </w:p>
        </w:tc>
        <w:tc>
          <w:tcPr>
            <w:tcW w:w="5909" w:type="dxa"/>
            <w:noWrap/>
          </w:tcPr>
          <w:p>
            <w:pPr>
              <w:autoSpaceDE w:val="0"/>
              <w:autoSpaceDN w:val="0"/>
              <w:adjustRightInd w:val="0"/>
              <w:spacing w:line="360" w:lineRule="auto"/>
              <w:jc w:val="left"/>
              <w:rPr>
                <w:rFonts w:ascii="宋体" w:hAnsi="宋体" w:cs="宋体"/>
                <w:kern w:val="0"/>
                <w:szCs w:val="21"/>
              </w:rPr>
            </w:pPr>
            <w:r>
              <w:rPr>
                <w:rFonts w:hint="eastAsia" w:ascii="宋体" w:hAnsi="宋体" w:cs="宋体"/>
                <w:kern w:val="0"/>
                <w:szCs w:val="21"/>
              </w:rPr>
              <w:t>谈判小组由3人组成：采购代表1人、从鹤壁市政府采购中心专家库中抽取的技术和经济方面的专家2名组成。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noWrap/>
            <w:vAlign w:val="center"/>
          </w:tcPr>
          <w:p>
            <w:pPr>
              <w:autoSpaceDE w:val="0"/>
              <w:autoSpaceDN w:val="0"/>
              <w:adjustRightInd w:val="0"/>
              <w:spacing w:line="360" w:lineRule="auto"/>
              <w:jc w:val="center"/>
              <w:rPr>
                <w:rFonts w:ascii="宋体" w:hAnsi="宋体" w:cs="宋体"/>
                <w:kern w:val="0"/>
                <w:szCs w:val="21"/>
              </w:rPr>
            </w:pPr>
            <w:r>
              <w:rPr>
                <w:rFonts w:hint="eastAsia" w:ascii="宋体" w:hAnsi="宋体" w:cs="宋体"/>
                <w:kern w:val="0"/>
                <w:szCs w:val="21"/>
              </w:rPr>
              <w:t>5.3.5</w:t>
            </w:r>
          </w:p>
        </w:tc>
        <w:tc>
          <w:tcPr>
            <w:tcW w:w="3060" w:type="dxa"/>
            <w:noWrap/>
            <w:vAlign w:val="center"/>
          </w:tcPr>
          <w:p>
            <w:pPr>
              <w:autoSpaceDE w:val="0"/>
              <w:autoSpaceDN w:val="0"/>
              <w:adjustRightInd w:val="0"/>
              <w:spacing w:line="360" w:lineRule="auto"/>
              <w:jc w:val="center"/>
              <w:rPr>
                <w:rFonts w:ascii="宋体" w:hAnsi="宋体" w:cs="宋体"/>
                <w:kern w:val="0"/>
                <w:szCs w:val="21"/>
              </w:rPr>
            </w:pPr>
            <w:r>
              <w:rPr>
                <w:rFonts w:hint="eastAsia" w:ascii="宋体" w:hAnsi="宋体" w:cs="宋体"/>
                <w:kern w:val="0"/>
                <w:szCs w:val="21"/>
              </w:rPr>
              <w:t>是否授权谈判小组确定中标人</w:t>
            </w:r>
          </w:p>
        </w:tc>
        <w:tc>
          <w:tcPr>
            <w:tcW w:w="5909" w:type="dxa"/>
            <w:noWrap/>
            <w:vAlign w:val="center"/>
          </w:tcPr>
          <w:p>
            <w:pPr>
              <w:autoSpaceDE w:val="0"/>
              <w:autoSpaceDN w:val="0"/>
              <w:adjustRightInd w:val="0"/>
              <w:spacing w:line="360" w:lineRule="auto"/>
              <w:rPr>
                <w:rFonts w:ascii="宋体" w:hAnsi="宋体" w:cs="宋体"/>
                <w:kern w:val="0"/>
                <w:szCs w:val="21"/>
              </w:rPr>
            </w:pPr>
            <w:r>
              <w:rPr>
                <w:rFonts w:hint="eastAsia" w:ascii="宋体" w:hAnsi="宋体" w:cs="宋体"/>
                <w:kern w:val="0"/>
                <w:szCs w:val="21"/>
              </w:rPr>
              <w:t>否，推荐的中标候选人数：1-3名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noWrap/>
            <w:vAlign w:val="center"/>
          </w:tcPr>
          <w:p>
            <w:pPr>
              <w:autoSpaceDE w:val="0"/>
              <w:autoSpaceDN w:val="0"/>
              <w:adjustRightInd w:val="0"/>
              <w:spacing w:line="360" w:lineRule="auto"/>
              <w:jc w:val="center"/>
              <w:rPr>
                <w:rFonts w:ascii="宋体" w:hAnsi="宋体" w:cs="宋体"/>
                <w:kern w:val="0"/>
                <w:szCs w:val="21"/>
              </w:rPr>
            </w:pPr>
            <w:r>
              <w:rPr>
                <w:rFonts w:hint="eastAsia" w:ascii="宋体" w:hAnsi="宋体" w:cs="宋体"/>
                <w:kern w:val="0"/>
                <w:szCs w:val="21"/>
              </w:rPr>
              <w:t>8.1</w:t>
            </w:r>
          </w:p>
        </w:tc>
        <w:tc>
          <w:tcPr>
            <w:tcW w:w="3060" w:type="dxa"/>
            <w:noWrap/>
            <w:vAlign w:val="center"/>
          </w:tcPr>
          <w:p>
            <w:pPr>
              <w:autoSpaceDE w:val="0"/>
              <w:autoSpaceDN w:val="0"/>
              <w:adjustRightInd w:val="0"/>
              <w:spacing w:line="360" w:lineRule="auto"/>
              <w:jc w:val="center"/>
              <w:rPr>
                <w:rFonts w:ascii="宋体" w:hAnsi="宋体" w:cs="宋体"/>
                <w:kern w:val="0"/>
                <w:szCs w:val="21"/>
              </w:rPr>
            </w:pPr>
            <w:r>
              <w:rPr>
                <w:rFonts w:hint="eastAsia" w:ascii="宋体" w:hAnsi="宋体" w:cs="宋体"/>
                <w:szCs w:val="21"/>
              </w:rPr>
              <w:t>履约担保</w:t>
            </w:r>
          </w:p>
        </w:tc>
        <w:tc>
          <w:tcPr>
            <w:tcW w:w="5909" w:type="dxa"/>
            <w:noWrap/>
            <w:vAlign w:val="center"/>
          </w:tcPr>
          <w:p>
            <w:pPr>
              <w:autoSpaceDE w:val="0"/>
              <w:autoSpaceDN w:val="0"/>
              <w:adjustRightInd w:val="0"/>
              <w:spacing w:line="360" w:lineRule="auto"/>
              <w:rPr>
                <w:rFonts w:hint="eastAsia" w:ascii="宋体" w:hAnsi="宋体" w:eastAsia="宋体" w:cs="宋体"/>
                <w:kern w:val="0"/>
                <w:szCs w:val="21"/>
                <w:lang w:eastAsia="zh-CN"/>
              </w:rPr>
            </w:pPr>
            <w:r>
              <w:rPr>
                <w:rFonts w:hint="eastAsia" w:ascii="宋体" w:hAnsi="宋体" w:cs="宋体"/>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960" w:type="dxa"/>
            <w:noWrap/>
            <w:vAlign w:val="center"/>
          </w:tcPr>
          <w:p>
            <w:pPr>
              <w:autoSpaceDE w:val="0"/>
              <w:autoSpaceDN w:val="0"/>
              <w:adjustRightInd w:val="0"/>
              <w:spacing w:line="360" w:lineRule="auto"/>
              <w:jc w:val="center"/>
              <w:rPr>
                <w:rFonts w:ascii="宋体" w:hAnsi="宋体" w:cs="宋体"/>
                <w:kern w:val="0"/>
                <w:szCs w:val="21"/>
              </w:rPr>
            </w:pPr>
            <w:r>
              <w:rPr>
                <w:rFonts w:hint="eastAsia" w:ascii="宋体" w:hAnsi="宋体" w:cs="宋体"/>
                <w:kern w:val="0"/>
                <w:szCs w:val="21"/>
              </w:rPr>
              <w:t>8.2</w:t>
            </w:r>
          </w:p>
        </w:tc>
        <w:tc>
          <w:tcPr>
            <w:tcW w:w="3060" w:type="dxa"/>
            <w:noWrap/>
            <w:vAlign w:val="center"/>
          </w:tcPr>
          <w:p>
            <w:pPr>
              <w:autoSpaceDE w:val="0"/>
              <w:autoSpaceDN w:val="0"/>
              <w:adjustRightInd w:val="0"/>
              <w:spacing w:line="360" w:lineRule="auto"/>
              <w:jc w:val="center"/>
              <w:rPr>
                <w:rFonts w:ascii="宋体" w:hAnsi="宋体" w:cs="宋体"/>
                <w:kern w:val="0"/>
                <w:szCs w:val="21"/>
              </w:rPr>
            </w:pPr>
            <w:r>
              <w:rPr>
                <w:rFonts w:hint="eastAsia" w:ascii="宋体" w:hAnsi="宋体" w:cs="宋体"/>
                <w:kern w:val="0"/>
                <w:szCs w:val="21"/>
              </w:rPr>
              <w:t>招标代理服务费</w:t>
            </w:r>
          </w:p>
        </w:tc>
        <w:tc>
          <w:tcPr>
            <w:tcW w:w="5909" w:type="dxa"/>
            <w:noWrap/>
            <w:vAlign w:val="center"/>
          </w:tcPr>
          <w:p>
            <w:pPr>
              <w:autoSpaceDE w:val="0"/>
              <w:autoSpaceDN w:val="0"/>
              <w:adjustRightInd w:val="0"/>
              <w:spacing w:line="360" w:lineRule="auto"/>
              <w:rPr>
                <w:rFonts w:ascii="宋体" w:hAnsi="宋体" w:cs="宋体"/>
                <w:kern w:val="0"/>
                <w:szCs w:val="21"/>
              </w:rPr>
            </w:pPr>
            <w:r>
              <w:rPr>
                <w:rFonts w:hint="eastAsia" w:ascii="宋体" w:hAnsi="宋体" w:cs="宋体"/>
                <w:szCs w:val="21"/>
              </w:rPr>
              <w:t>按国家相关规定由成交供应商支付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960" w:type="dxa"/>
            <w:noWrap/>
            <w:vAlign w:val="center"/>
          </w:tcPr>
          <w:p>
            <w:pPr>
              <w:autoSpaceDE w:val="0"/>
              <w:autoSpaceDN w:val="0"/>
              <w:adjustRightInd w:val="0"/>
              <w:spacing w:line="360" w:lineRule="auto"/>
              <w:jc w:val="center"/>
              <w:rPr>
                <w:rFonts w:ascii="宋体" w:hAnsi="宋体" w:cs="宋体"/>
                <w:kern w:val="0"/>
                <w:szCs w:val="21"/>
              </w:rPr>
            </w:pPr>
            <w:r>
              <w:rPr>
                <w:rFonts w:hint="eastAsia" w:ascii="宋体" w:hAnsi="宋体" w:cs="宋体"/>
                <w:kern w:val="0"/>
                <w:szCs w:val="21"/>
              </w:rPr>
              <w:t>8.3</w:t>
            </w:r>
          </w:p>
        </w:tc>
        <w:tc>
          <w:tcPr>
            <w:tcW w:w="3060" w:type="dxa"/>
            <w:noWrap/>
            <w:vAlign w:val="center"/>
          </w:tcPr>
          <w:p>
            <w:pPr>
              <w:autoSpaceDE w:val="0"/>
              <w:autoSpaceDN w:val="0"/>
              <w:adjustRightInd w:val="0"/>
              <w:spacing w:line="360" w:lineRule="auto"/>
              <w:jc w:val="center"/>
              <w:rPr>
                <w:rFonts w:ascii="宋体" w:hAnsi="宋体" w:cs="宋体"/>
                <w:kern w:val="0"/>
                <w:szCs w:val="21"/>
              </w:rPr>
            </w:pPr>
            <w:r>
              <w:rPr>
                <w:rFonts w:hint="eastAsia" w:ascii="宋体" w:hAnsi="宋体" w:cs="宋体"/>
                <w:color w:val="000000"/>
              </w:rPr>
              <w:t>是否要求响应人在递交响应文件时，同时递交响应文件电子版</w:t>
            </w:r>
          </w:p>
        </w:tc>
        <w:tc>
          <w:tcPr>
            <w:tcW w:w="5909" w:type="dxa"/>
            <w:noWrap/>
            <w:vAlign w:val="center"/>
          </w:tcPr>
          <w:p>
            <w:pPr>
              <w:tabs>
                <w:tab w:val="left" w:pos="597"/>
              </w:tabs>
              <w:autoSpaceDE w:val="0"/>
              <w:autoSpaceDN w:val="0"/>
              <w:adjustRightInd w:val="0"/>
              <w:spacing w:line="360" w:lineRule="auto"/>
              <w:rPr>
                <w:rFonts w:ascii="宋体" w:hAnsi="宋体" w:cs="宋体"/>
                <w:kern w:val="0"/>
                <w:szCs w:val="21"/>
              </w:rPr>
            </w:pPr>
            <w:r>
              <w:rPr>
                <w:rFonts w:hint="eastAsia" w:ascii="宋体" w:hAnsi="宋体" w:cs="宋体"/>
                <w:kern w:val="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960" w:type="dxa"/>
            <w:noWrap/>
            <w:vAlign w:val="center"/>
          </w:tcPr>
          <w:p>
            <w:pPr>
              <w:autoSpaceDE w:val="0"/>
              <w:autoSpaceDN w:val="0"/>
              <w:adjustRightInd w:val="0"/>
              <w:spacing w:line="360" w:lineRule="auto"/>
              <w:jc w:val="center"/>
              <w:rPr>
                <w:rFonts w:ascii="宋体" w:hAnsi="宋体" w:cs="宋体"/>
                <w:kern w:val="0"/>
                <w:szCs w:val="21"/>
              </w:rPr>
            </w:pPr>
            <w:r>
              <w:rPr>
                <w:rFonts w:hint="eastAsia" w:ascii="宋体" w:hAnsi="宋体" w:cs="宋体"/>
                <w:kern w:val="0"/>
                <w:szCs w:val="21"/>
              </w:rPr>
              <w:t>8.4</w:t>
            </w:r>
          </w:p>
        </w:tc>
        <w:tc>
          <w:tcPr>
            <w:tcW w:w="3060" w:type="dxa"/>
            <w:noWrap/>
            <w:vAlign w:val="center"/>
          </w:tcPr>
          <w:p>
            <w:pPr>
              <w:autoSpaceDE w:val="0"/>
              <w:autoSpaceDN w:val="0"/>
              <w:adjustRightInd w:val="0"/>
              <w:spacing w:line="360" w:lineRule="auto"/>
              <w:jc w:val="center"/>
              <w:rPr>
                <w:rFonts w:ascii="宋体" w:hAnsi="宋体" w:cs="宋体"/>
                <w:color w:val="000000"/>
              </w:rPr>
            </w:pPr>
            <w:r>
              <w:rPr>
                <w:rFonts w:hint="eastAsia" w:ascii="宋体" w:hAnsi="宋体" w:cs="宋体"/>
              </w:rPr>
              <w:t>响应人代表出席开标会</w:t>
            </w:r>
          </w:p>
        </w:tc>
        <w:tc>
          <w:tcPr>
            <w:tcW w:w="5909" w:type="dxa"/>
            <w:noWrap/>
            <w:vAlign w:val="center"/>
          </w:tcPr>
          <w:p>
            <w:pPr>
              <w:spacing w:line="360" w:lineRule="auto"/>
              <w:rPr>
                <w:rFonts w:ascii="宋体" w:hAnsi="宋体" w:cs="宋体"/>
                <w:color w:val="000000"/>
              </w:rPr>
            </w:pPr>
            <w:r>
              <w:rPr>
                <w:rFonts w:hint="eastAsia" w:ascii="宋体" w:hAnsi="宋体" w:cs="宋体"/>
              </w:rPr>
              <w:t>响应人法人或委托代理人在响应截止时间前准时参加开标会议，响应文件递交截止时如响应人法人或委托代理人未到场，其投标是否有效，交由评标委员会处理。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960" w:type="dxa"/>
            <w:noWrap/>
            <w:vAlign w:val="center"/>
          </w:tcPr>
          <w:p>
            <w:pPr>
              <w:autoSpaceDE w:val="0"/>
              <w:autoSpaceDN w:val="0"/>
              <w:adjustRightInd w:val="0"/>
              <w:spacing w:line="360" w:lineRule="auto"/>
              <w:jc w:val="center"/>
              <w:rPr>
                <w:rFonts w:ascii="宋体" w:hAnsi="宋体" w:cs="宋体"/>
                <w:kern w:val="0"/>
                <w:szCs w:val="21"/>
              </w:rPr>
            </w:pPr>
            <w:r>
              <w:rPr>
                <w:rFonts w:hint="eastAsia" w:ascii="宋体" w:hAnsi="宋体" w:cs="宋体"/>
                <w:kern w:val="0"/>
                <w:szCs w:val="21"/>
              </w:rPr>
              <w:t>8.5</w:t>
            </w:r>
          </w:p>
        </w:tc>
        <w:tc>
          <w:tcPr>
            <w:tcW w:w="3060" w:type="dxa"/>
            <w:noWrap/>
            <w:vAlign w:val="center"/>
          </w:tcPr>
          <w:p>
            <w:pPr>
              <w:autoSpaceDE w:val="0"/>
              <w:autoSpaceDN w:val="0"/>
              <w:adjustRightInd w:val="0"/>
              <w:spacing w:line="360" w:lineRule="auto"/>
              <w:jc w:val="center"/>
              <w:rPr>
                <w:rFonts w:ascii="宋体" w:hAnsi="宋体" w:cs="宋体"/>
              </w:rPr>
            </w:pPr>
            <w:r>
              <w:rPr>
                <w:rFonts w:hint="eastAsia" w:ascii="宋体" w:hAnsi="宋体" w:cs="宋体"/>
              </w:rPr>
              <w:t>付款方式</w:t>
            </w:r>
          </w:p>
        </w:tc>
        <w:tc>
          <w:tcPr>
            <w:tcW w:w="5909" w:type="dxa"/>
            <w:noWrap/>
            <w:vAlign w:val="center"/>
          </w:tcPr>
          <w:p>
            <w:pPr>
              <w:spacing w:line="360" w:lineRule="auto"/>
              <w:rPr>
                <w:rFonts w:ascii="宋体" w:hAnsi="宋体" w:cs="宋体"/>
              </w:rPr>
            </w:pPr>
            <w:r>
              <w:rPr>
                <w:rFonts w:hint="eastAsia" w:ascii="宋体" w:hAnsi="宋体" w:cs="宋体"/>
              </w:rPr>
              <w:t>以实际签订采购合同为准</w:t>
            </w:r>
          </w:p>
        </w:tc>
      </w:tr>
    </w:tbl>
    <w:p>
      <w:pPr>
        <w:pStyle w:val="23"/>
        <w:tabs>
          <w:tab w:val="left" w:pos="319"/>
          <w:tab w:val="left" w:pos="360"/>
        </w:tabs>
        <w:spacing w:line="480" w:lineRule="exact"/>
        <w:jc w:val="both"/>
        <w:outlineLvl w:val="1"/>
        <w:rPr>
          <w:rFonts w:hAnsi="宋体"/>
          <w:b/>
          <w:color w:val="auto"/>
        </w:rPr>
      </w:pPr>
      <w:bookmarkStart w:id="9" w:name="_Toc17187"/>
      <w:bookmarkStart w:id="10" w:name="_Toc428276568"/>
      <w:bookmarkStart w:id="11" w:name="_Toc21432"/>
      <w:bookmarkStart w:id="12" w:name="_Toc269470294"/>
      <w:bookmarkStart w:id="13" w:name="_Toc270604575"/>
    </w:p>
    <w:p>
      <w:pPr>
        <w:pStyle w:val="23"/>
        <w:tabs>
          <w:tab w:val="left" w:pos="319"/>
          <w:tab w:val="left" w:pos="360"/>
        </w:tabs>
        <w:spacing w:line="480" w:lineRule="exact"/>
        <w:jc w:val="both"/>
        <w:outlineLvl w:val="1"/>
        <w:rPr>
          <w:rFonts w:hAnsi="宋体"/>
          <w:b/>
          <w:color w:val="auto"/>
        </w:rPr>
      </w:pPr>
      <w:r>
        <w:rPr>
          <w:rFonts w:hint="eastAsia" w:hAnsi="宋体"/>
          <w:b/>
          <w:color w:val="auto"/>
        </w:rPr>
        <w:t>1  总则</w:t>
      </w:r>
      <w:bookmarkEnd w:id="9"/>
      <w:bookmarkEnd w:id="10"/>
      <w:bookmarkEnd w:id="11"/>
      <w:bookmarkEnd w:id="12"/>
      <w:bookmarkEnd w:id="13"/>
    </w:p>
    <w:p>
      <w:pPr>
        <w:pStyle w:val="23"/>
        <w:numPr>
          <w:ilvl w:val="1"/>
          <w:numId w:val="2"/>
        </w:numPr>
        <w:tabs>
          <w:tab w:val="left" w:pos="540"/>
          <w:tab w:val="clear" w:pos="992"/>
        </w:tabs>
        <w:spacing w:line="480" w:lineRule="exact"/>
        <w:ind w:left="540" w:hanging="540"/>
        <w:jc w:val="both"/>
        <w:outlineLvl w:val="1"/>
        <w:rPr>
          <w:rFonts w:hAnsi="宋体"/>
          <w:b/>
          <w:color w:val="auto"/>
          <w:sz w:val="21"/>
          <w:szCs w:val="21"/>
        </w:rPr>
      </w:pPr>
      <w:bookmarkStart w:id="14" w:name="_Toc277149365"/>
      <w:bookmarkStart w:id="15" w:name="_Toc2975"/>
      <w:bookmarkStart w:id="16" w:name="_Toc428276569"/>
      <w:bookmarkStart w:id="17" w:name="_Toc27600"/>
      <w:r>
        <w:rPr>
          <w:rFonts w:hint="eastAsia" w:hAnsi="宋体"/>
          <w:b/>
          <w:color w:val="auto"/>
          <w:sz w:val="21"/>
          <w:szCs w:val="21"/>
        </w:rPr>
        <w:t>项目概况</w:t>
      </w:r>
      <w:bookmarkEnd w:id="14"/>
      <w:bookmarkEnd w:id="15"/>
      <w:bookmarkEnd w:id="16"/>
      <w:bookmarkEnd w:id="17"/>
    </w:p>
    <w:p>
      <w:pPr>
        <w:pStyle w:val="23"/>
        <w:spacing w:line="480" w:lineRule="exact"/>
        <w:ind w:firstLine="420" w:firstLineChars="200"/>
        <w:jc w:val="both"/>
        <w:rPr>
          <w:rFonts w:hAnsi="宋体"/>
          <w:color w:val="auto"/>
          <w:sz w:val="21"/>
          <w:szCs w:val="21"/>
        </w:rPr>
      </w:pPr>
      <w:r>
        <w:rPr>
          <w:rFonts w:hint="eastAsia" w:hAnsi="宋体"/>
          <w:color w:val="auto"/>
          <w:sz w:val="21"/>
          <w:szCs w:val="21"/>
        </w:rPr>
        <w:t>根据《中华人民共和国政府采购法》等有关法律、法规和规章的规定，本采购项目已具备竞争性谈判条件，现对本项目进行采购。</w:t>
      </w:r>
    </w:p>
    <w:p>
      <w:pPr>
        <w:pStyle w:val="23"/>
        <w:numPr>
          <w:ilvl w:val="2"/>
          <w:numId w:val="2"/>
        </w:numPr>
        <w:tabs>
          <w:tab w:val="left" w:pos="0"/>
          <w:tab w:val="clear" w:pos="1418"/>
        </w:tabs>
        <w:spacing w:line="480" w:lineRule="exact"/>
        <w:ind w:left="420" w:leftChars="200" w:firstLine="0"/>
        <w:jc w:val="both"/>
        <w:rPr>
          <w:rFonts w:hAnsi="宋体"/>
          <w:color w:val="auto"/>
          <w:sz w:val="21"/>
          <w:szCs w:val="21"/>
        </w:rPr>
      </w:pPr>
      <w:r>
        <w:rPr>
          <w:rFonts w:hint="eastAsia" w:hAnsi="宋体"/>
          <w:color w:val="auto"/>
          <w:sz w:val="21"/>
          <w:szCs w:val="21"/>
        </w:rPr>
        <w:t>本次谈判项目采购人：见响应人须知前附表。</w:t>
      </w:r>
    </w:p>
    <w:p>
      <w:pPr>
        <w:pStyle w:val="23"/>
        <w:numPr>
          <w:ilvl w:val="2"/>
          <w:numId w:val="2"/>
        </w:numPr>
        <w:tabs>
          <w:tab w:val="left" w:pos="0"/>
          <w:tab w:val="clear" w:pos="1418"/>
        </w:tabs>
        <w:spacing w:line="480" w:lineRule="exact"/>
        <w:ind w:left="420" w:leftChars="200" w:firstLine="0"/>
        <w:jc w:val="both"/>
        <w:rPr>
          <w:rFonts w:hAnsi="宋体"/>
          <w:color w:val="auto"/>
          <w:sz w:val="21"/>
          <w:szCs w:val="21"/>
        </w:rPr>
      </w:pPr>
      <w:r>
        <w:rPr>
          <w:rFonts w:hint="eastAsia" w:hAnsi="宋体"/>
          <w:color w:val="auto"/>
          <w:sz w:val="21"/>
          <w:szCs w:val="21"/>
        </w:rPr>
        <w:t>本次谈判项目采购代理机构：见响应人须知前附表。</w:t>
      </w:r>
    </w:p>
    <w:p>
      <w:pPr>
        <w:pStyle w:val="23"/>
        <w:numPr>
          <w:ilvl w:val="2"/>
          <w:numId w:val="2"/>
        </w:numPr>
        <w:tabs>
          <w:tab w:val="left" w:pos="0"/>
          <w:tab w:val="clear" w:pos="1418"/>
        </w:tabs>
        <w:spacing w:line="480" w:lineRule="exact"/>
        <w:ind w:left="420" w:leftChars="200" w:firstLine="0"/>
        <w:jc w:val="both"/>
        <w:rPr>
          <w:rFonts w:hAnsi="宋体"/>
          <w:color w:val="auto"/>
          <w:sz w:val="21"/>
          <w:szCs w:val="21"/>
        </w:rPr>
      </w:pPr>
      <w:r>
        <w:rPr>
          <w:rFonts w:hint="eastAsia" w:hAnsi="宋体"/>
          <w:color w:val="auto"/>
          <w:sz w:val="21"/>
          <w:szCs w:val="21"/>
        </w:rPr>
        <w:t>本次谈判项目响应人：是指响应谈判、参加谈判竞争的法定代表人单位。</w:t>
      </w:r>
    </w:p>
    <w:p>
      <w:pPr>
        <w:pStyle w:val="23"/>
        <w:numPr>
          <w:ilvl w:val="2"/>
          <w:numId w:val="2"/>
        </w:numPr>
        <w:tabs>
          <w:tab w:val="left" w:pos="0"/>
          <w:tab w:val="clear" w:pos="1418"/>
        </w:tabs>
        <w:spacing w:line="480" w:lineRule="exact"/>
        <w:ind w:left="420" w:leftChars="200" w:firstLine="0"/>
        <w:jc w:val="both"/>
        <w:rPr>
          <w:rFonts w:hAnsi="宋体"/>
          <w:color w:val="auto"/>
          <w:sz w:val="21"/>
          <w:szCs w:val="21"/>
        </w:rPr>
      </w:pPr>
      <w:r>
        <w:rPr>
          <w:rFonts w:hint="eastAsia" w:hAnsi="宋体"/>
          <w:color w:val="auto"/>
          <w:sz w:val="21"/>
          <w:szCs w:val="21"/>
        </w:rPr>
        <w:t>中标人：根据合同，向采购人提供货物、工程或者服务的法人、其他组织或者自然人。</w:t>
      </w:r>
    </w:p>
    <w:p>
      <w:pPr>
        <w:pStyle w:val="23"/>
        <w:numPr>
          <w:ilvl w:val="2"/>
          <w:numId w:val="2"/>
        </w:numPr>
        <w:tabs>
          <w:tab w:val="left" w:pos="0"/>
          <w:tab w:val="clear" w:pos="1418"/>
        </w:tabs>
        <w:spacing w:line="480" w:lineRule="exact"/>
        <w:ind w:left="420" w:leftChars="200" w:firstLine="0"/>
        <w:jc w:val="both"/>
        <w:rPr>
          <w:rFonts w:hAnsi="宋体"/>
          <w:color w:val="auto"/>
          <w:sz w:val="21"/>
          <w:szCs w:val="21"/>
        </w:rPr>
      </w:pPr>
      <w:r>
        <w:rPr>
          <w:rFonts w:hint="eastAsia" w:hAnsi="宋体"/>
          <w:color w:val="auto"/>
          <w:sz w:val="21"/>
          <w:szCs w:val="21"/>
        </w:rPr>
        <w:t>本次谈判项目名称：见响应人须知前附表。</w:t>
      </w:r>
    </w:p>
    <w:p>
      <w:pPr>
        <w:pStyle w:val="23"/>
        <w:numPr>
          <w:ilvl w:val="1"/>
          <w:numId w:val="2"/>
        </w:numPr>
        <w:tabs>
          <w:tab w:val="left" w:pos="540"/>
          <w:tab w:val="clear" w:pos="992"/>
        </w:tabs>
        <w:spacing w:line="480" w:lineRule="exact"/>
        <w:ind w:left="540" w:hanging="540"/>
        <w:jc w:val="both"/>
        <w:outlineLvl w:val="1"/>
        <w:rPr>
          <w:rFonts w:hAnsi="宋体"/>
          <w:b/>
          <w:color w:val="auto"/>
          <w:sz w:val="21"/>
          <w:szCs w:val="21"/>
        </w:rPr>
      </w:pPr>
      <w:bookmarkStart w:id="18" w:name="_Toc270604577"/>
      <w:bookmarkStart w:id="19" w:name="_Toc269470296"/>
      <w:bookmarkStart w:id="20" w:name="_Toc270604804"/>
      <w:bookmarkStart w:id="21" w:name="_Toc25957"/>
      <w:bookmarkStart w:id="22" w:name="_Toc428276570"/>
      <w:bookmarkStart w:id="23" w:name="_Toc14455"/>
      <w:bookmarkStart w:id="24" w:name="_Toc277149366"/>
      <w:r>
        <w:rPr>
          <w:rFonts w:hint="eastAsia" w:hAnsi="宋体"/>
          <w:b/>
          <w:color w:val="auto"/>
          <w:sz w:val="21"/>
          <w:szCs w:val="21"/>
        </w:rPr>
        <w:t>资金来源和落实情况</w:t>
      </w:r>
      <w:bookmarkEnd w:id="18"/>
      <w:bookmarkEnd w:id="19"/>
      <w:bookmarkEnd w:id="20"/>
      <w:bookmarkEnd w:id="21"/>
      <w:bookmarkEnd w:id="22"/>
      <w:bookmarkEnd w:id="23"/>
      <w:bookmarkEnd w:id="24"/>
    </w:p>
    <w:p>
      <w:pPr>
        <w:pStyle w:val="23"/>
        <w:numPr>
          <w:ilvl w:val="2"/>
          <w:numId w:val="2"/>
        </w:numPr>
        <w:tabs>
          <w:tab w:val="left" w:pos="0"/>
          <w:tab w:val="clear" w:pos="1418"/>
        </w:tabs>
        <w:spacing w:line="480" w:lineRule="exact"/>
        <w:ind w:left="420" w:leftChars="200" w:firstLine="0"/>
        <w:jc w:val="both"/>
        <w:rPr>
          <w:rFonts w:hAnsi="宋体"/>
          <w:color w:val="auto"/>
          <w:sz w:val="21"/>
          <w:szCs w:val="21"/>
        </w:rPr>
      </w:pPr>
      <w:r>
        <w:rPr>
          <w:rFonts w:hint="eastAsia" w:hAnsi="宋体"/>
          <w:color w:val="auto"/>
          <w:sz w:val="21"/>
          <w:szCs w:val="21"/>
        </w:rPr>
        <w:t>本谈判项目的资金来源：见响应人须知前附表。</w:t>
      </w:r>
    </w:p>
    <w:p>
      <w:pPr>
        <w:pStyle w:val="23"/>
        <w:numPr>
          <w:ilvl w:val="2"/>
          <w:numId w:val="2"/>
        </w:numPr>
        <w:tabs>
          <w:tab w:val="left" w:pos="0"/>
          <w:tab w:val="clear" w:pos="1418"/>
        </w:tabs>
        <w:spacing w:line="480" w:lineRule="exact"/>
        <w:ind w:left="420" w:leftChars="200" w:firstLine="0"/>
        <w:jc w:val="both"/>
        <w:rPr>
          <w:rFonts w:hAnsi="宋体"/>
          <w:color w:val="auto"/>
          <w:sz w:val="21"/>
          <w:szCs w:val="21"/>
        </w:rPr>
      </w:pPr>
      <w:r>
        <w:rPr>
          <w:rFonts w:hint="eastAsia" w:hAnsi="宋体"/>
          <w:color w:val="auto"/>
          <w:sz w:val="21"/>
          <w:szCs w:val="21"/>
        </w:rPr>
        <w:t>本谈判项目的控制金额：见响应人须知前附表。</w:t>
      </w:r>
    </w:p>
    <w:p>
      <w:pPr>
        <w:pStyle w:val="23"/>
        <w:numPr>
          <w:ilvl w:val="2"/>
          <w:numId w:val="2"/>
        </w:numPr>
        <w:tabs>
          <w:tab w:val="left" w:pos="0"/>
          <w:tab w:val="clear" w:pos="1418"/>
        </w:tabs>
        <w:spacing w:line="480" w:lineRule="exact"/>
        <w:ind w:left="420" w:leftChars="200" w:firstLine="0"/>
        <w:jc w:val="both"/>
        <w:rPr>
          <w:rFonts w:hAnsi="宋体"/>
          <w:color w:val="auto"/>
          <w:sz w:val="21"/>
          <w:szCs w:val="21"/>
        </w:rPr>
      </w:pPr>
      <w:r>
        <w:rPr>
          <w:rFonts w:hint="eastAsia" w:hAnsi="宋体"/>
          <w:color w:val="auto"/>
          <w:sz w:val="21"/>
          <w:szCs w:val="21"/>
        </w:rPr>
        <w:t>本谈判项目的资金落实情况：见响应人须知前附表。</w:t>
      </w:r>
    </w:p>
    <w:p>
      <w:pPr>
        <w:pStyle w:val="23"/>
        <w:numPr>
          <w:ilvl w:val="1"/>
          <w:numId w:val="2"/>
        </w:numPr>
        <w:tabs>
          <w:tab w:val="left" w:pos="540"/>
          <w:tab w:val="clear" w:pos="992"/>
        </w:tabs>
        <w:spacing w:line="480" w:lineRule="exact"/>
        <w:ind w:left="540" w:hanging="540"/>
        <w:jc w:val="both"/>
        <w:outlineLvl w:val="1"/>
        <w:rPr>
          <w:rFonts w:hAnsi="宋体"/>
          <w:b/>
          <w:color w:val="auto"/>
          <w:sz w:val="21"/>
          <w:szCs w:val="21"/>
        </w:rPr>
      </w:pPr>
      <w:bookmarkStart w:id="25" w:name="_Toc1934"/>
      <w:bookmarkStart w:id="26" w:name="_Toc270604805"/>
      <w:bookmarkStart w:id="27" w:name="_Toc269470297"/>
      <w:bookmarkStart w:id="28" w:name="_Toc277149367"/>
      <w:bookmarkStart w:id="29" w:name="_Toc13932"/>
      <w:bookmarkStart w:id="30" w:name="_Toc428276571"/>
      <w:bookmarkStart w:id="31" w:name="_Toc270604578"/>
      <w:r>
        <w:rPr>
          <w:rFonts w:hint="eastAsia" w:hAnsi="宋体"/>
          <w:b/>
          <w:color w:val="auto"/>
          <w:sz w:val="21"/>
          <w:szCs w:val="21"/>
        </w:rPr>
        <w:t>采购范围、计划工期和质量要求</w:t>
      </w:r>
      <w:bookmarkEnd w:id="25"/>
      <w:bookmarkEnd w:id="26"/>
      <w:bookmarkEnd w:id="27"/>
      <w:bookmarkEnd w:id="28"/>
      <w:bookmarkEnd w:id="29"/>
      <w:bookmarkEnd w:id="30"/>
      <w:bookmarkEnd w:id="31"/>
    </w:p>
    <w:p>
      <w:pPr>
        <w:pStyle w:val="23"/>
        <w:numPr>
          <w:ilvl w:val="2"/>
          <w:numId w:val="2"/>
        </w:numPr>
        <w:tabs>
          <w:tab w:val="left" w:pos="0"/>
          <w:tab w:val="clear" w:pos="1418"/>
        </w:tabs>
        <w:spacing w:line="480" w:lineRule="exact"/>
        <w:ind w:left="420" w:leftChars="200" w:firstLine="0"/>
        <w:jc w:val="both"/>
        <w:rPr>
          <w:rFonts w:hAnsi="宋体"/>
          <w:color w:val="auto"/>
          <w:sz w:val="21"/>
          <w:szCs w:val="21"/>
        </w:rPr>
      </w:pPr>
      <w:r>
        <w:rPr>
          <w:rFonts w:hint="eastAsia" w:hAnsi="宋体"/>
          <w:color w:val="auto"/>
          <w:sz w:val="21"/>
          <w:szCs w:val="21"/>
        </w:rPr>
        <w:t>本次采购范围：见响应人须知前附表。</w:t>
      </w:r>
    </w:p>
    <w:p>
      <w:pPr>
        <w:pStyle w:val="23"/>
        <w:numPr>
          <w:ilvl w:val="2"/>
          <w:numId w:val="2"/>
        </w:numPr>
        <w:tabs>
          <w:tab w:val="left" w:pos="0"/>
          <w:tab w:val="clear" w:pos="1418"/>
        </w:tabs>
        <w:spacing w:line="480" w:lineRule="exact"/>
        <w:ind w:left="420" w:leftChars="200" w:firstLine="0"/>
        <w:jc w:val="both"/>
        <w:rPr>
          <w:rFonts w:hAnsi="宋体"/>
          <w:color w:val="auto"/>
          <w:sz w:val="21"/>
          <w:szCs w:val="21"/>
        </w:rPr>
      </w:pPr>
      <w:r>
        <w:rPr>
          <w:rFonts w:hint="eastAsia" w:hAnsi="宋体"/>
          <w:color w:val="auto"/>
          <w:sz w:val="21"/>
          <w:szCs w:val="21"/>
        </w:rPr>
        <w:t>本项目的计划工期：见响应人须知前附表。</w:t>
      </w:r>
    </w:p>
    <w:p>
      <w:pPr>
        <w:pStyle w:val="23"/>
        <w:numPr>
          <w:ilvl w:val="2"/>
          <w:numId w:val="2"/>
        </w:numPr>
        <w:tabs>
          <w:tab w:val="left" w:pos="0"/>
          <w:tab w:val="clear" w:pos="1418"/>
        </w:tabs>
        <w:spacing w:line="480" w:lineRule="exact"/>
        <w:ind w:left="420" w:leftChars="200" w:firstLine="0"/>
        <w:jc w:val="both"/>
        <w:rPr>
          <w:rFonts w:hAnsi="宋体"/>
          <w:color w:val="auto"/>
          <w:sz w:val="21"/>
          <w:szCs w:val="21"/>
        </w:rPr>
      </w:pPr>
      <w:r>
        <w:rPr>
          <w:rFonts w:hint="eastAsia" w:hAnsi="宋体"/>
          <w:color w:val="auto"/>
          <w:sz w:val="21"/>
          <w:szCs w:val="21"/>
        </w:rPr>
        <w:t>本项目的质量要求：见响应人须知前附表。</w:t>
      </w:r>
    </w:p>
    <w:p>
      <w:pPr>
        <w:pStyle w:val="23"/>
        <w:numPr>
          <w:ilvl w:val="1"/>
          <w:numId w:val="2"/>
        </w:numPr>
        <w:tabs>
          <w:tab w:val="left" w:pos="540"/>
          <w:tab w:val="clear" w:pos="992"/>
        </w:tabs>
        <w:spacing w:line="480" w:lineRule="exact"/>
        <w:ind w:left="540" w:hanging="540"/>
        <w:jc w:val="both"/>
        <w:outlineLvl w:val="1"/>
        <w:rPr>
          <w:rFonts w:hAnsi="宋体"/>
          <w:b/>
          <w:color w:val="auto"/>
          <w:sz w:val="21"/>
          <w:szCs w:val="21"/>
        </w:rPr>
      </w:pPr>
      <w:bookmarkStart w:id="32" w:name="_Toc269470298"/>
      <w:bookmarkStart w:id="33" w:name="_Toc270604579"/>
      <w:bookmarkStart w:id="34" w:name="_Toc277149368"/>
      <w:bookmarkStart w:id="35" w:name="_Toc270604806"/>
      <w:bookmarkStart w:id="36" w:name="_Toc10500"/>
      <w:bookmarkStart w:id="37" w:name="_Toc14034"/>
      <w:bookmarkStart w:id="38" w:name="_Toc428276572"/>
      <w:r>
        <w:rPr>
          <w:rFonts w:hint="eastAsia" w:hAnsi="宋体"/>
          <w:b/>
          <w:color w:val="auto"/>
          <w:sz w:val="21"/>
          <w:szCs w:val="21"/>
        </w:rPr>
        <w:t>响应人资格要求</w:t>
      </w:r>
      <w:bookmarkEnd w:id="32"/>
      <w:r>
        <w:rPr>
          <w:rFonts w:hint="eastAsia" w:hAnsi="宋体"/>
          <w:b/>
          <w:color w:val="auto"/>
          <w:sz w:val="21"/>
          <w:szCs w:val="21"/>
        </w:rPr>
        <w:t>：见响应人须知前附表。</w:t>
      </w:r>
      <w:bookmarkEnd w:id="33"/>
      <w:bookmarkEnd w:id="34"/>
      <w:bookmarkEnd w:id="35"/>
      <w:bookmarkEnd w:id="36"/>
      <w:bookmarkEnd w:id="37"/>
      <w:bookmarkEnd w:id="38"/>
    </w:p>
    <w:p>
      <w:pPr>
        <w:pStyle w:val="23"/>
        <w:numPr>
          <w:ilvl w:val="1"/>
          <w:numId w:val="2"/>
        </w:numPr>
        <w:tabs>
          <w:tab w:val="left" w:pos="540"/>
          <w:tab w:val="clear" w:pos="992"/>
        </w:tabs>
        <w:spacing w:line="480" w:lineRule="exact"/>
        <w:ind w:left="540" w:hanging="540"/>
        <w:jc w:val="both"/>
        <w:outlineLvl w:val="1"/>
        <w:rPr>
          <w:rFonts w:hAnsi="宋体"/>
          <w:b/>
          <w:color w:val="auto"/>
          <w:sz w:val="21"/>
          <w:szCs w:val="21"/>
        </w:rPr>
      </w:pPr>
      <w:bookmarkStart w:id="39" w:name="_Toc277149369"/>
      <w:bookmarkStart w:id="40" w:name="_Toc428276573"/>
      <w:bookmarkStart w:id="41" w:name="_Toc839"/>
      <w:bookmarkStart w:id="42" w:name="_Toc270604807"/>
      <w:bookmarkStart w:id="43" w:name="_Toc269470299"/>
      <w:bookmarkStart w:id="44" w:name="_Toc270604580"/>
      <w:bookmarkStart w:id="45" w:name="_Toc15164"/>
      <w:r>
        <w:rPr>
          <w:rFonts w:hint="eastAsia" w:hAnsi="宋体"/>
          <w:b/>
          <w:color w:val="auto"/>
          <w:sz w:val="21"/>
          <w:szCs w:val="21"/>
        </w:rPr>
        <w:t>费用承担</w:t>
      </w:r>
      <w:bookmarkEnd w:id="39"/>
      <w:bookmarkEnd w:id="40"/>
      <w:bookmarkEnd w:id="41"/>
      <w:bookmarkEnd w:id="42"/>
      <w:bookmarkEnd w:id="43"/>
      <w:bookmarkEnd w:id="44"/>
      <w:bookmarkEnd w:id="45"/>
    </w:p>
    <w:p>
      <w:pPr>
        <w:spacing w:line="480" w:lineRule="exact"/>
        <w:ind w:firstLine="420" w:firstLineChars="200"/>
        <w:rPr>
          <w:rFonts w:ascii="宋体" w:hAnsi="宋体" w:cs="宋体"/>
        </w:rPr>
      </w:pPr>
      <w:r>
        <w:rPr>
          <w:rFonts w:hint="eastAsia" w:ascii="宋体" w:hAnsi="宋体" w:cs="宋体"/>
        </w:rPr>
        <w:t>响应人必须自行承担所有与参加谈判有关的费用。不论谈判的结果如何，招标人在任何情况下均无义务和责任承担这些费用。</w:t>
      </w:r>
    </w:p>
    <w:p>
      <w:pPr>
        <w:pStyle w:val="23"/>
        <w:numPr>
          <w:ilvl w:val="1"/>
          <w:numId w:val="2"/>
        </w:numPr>
        <w:tabs>
          <w:tab w:val="left" w:pos="540"/>
          <w:tab w:val="clear" w:pos="992"/>
        </w:tabs>
        <w:spacing w:line="480" w:lineRule="exact"/>
        <w:ind w:left="540" w:hanging="540"/>
        <w:jc w:val="both"/>
        <w:outlineLvl w:val="1"/>
        <w:rPr>
          <w:rFonts w:hAnsi="宋体"/>
          <w:b/>
          <w:color w:val="auto"/>
          <w:sz w:val="21"/>
          <w:szCs w:val="21"/>
        </w:rPr>
      </w:pPr>
      <w:bookmarkStart w:id="46" w:name="_Toc428276574"/>
      <w:bookmarkStart w:id="47" w:name="_Toc270604581"/>
      <w:bookmarkStart w:id="48" w:name="_Toc277149370"/>
      <w:bookmarkStart w:id="49" w:name="_Toc270604808"/>
      <w:bookmarkStart w:id="50" w:name="_Toc15629"/>
      <w:bookmarkStart w:id="51" w:name="_Toc14349"/>
      <w:bookmarkStart w:id="52" w:name="_Toc269470300"/>
      <w:r>
        <w:rPr>
          <w:rFonts w:hint="eastAsia" w:hAnsi="宋体"/>
          <w:b/>
          <w:color w:val="auto"/>
          <w:sz w:val="21"/>
          <w:szCs w:val="21"/>
        </w:rPr>
        <w:t>保密</w:t>
      </w:r>
      <w:bookmarkEnd w:id="46"/>
      <w:bookmarkEnd w:id="47"/>
      <w:bookmarkEnd w:id="48"/>
      <w:bookmarkEnd w:id="49"/>
      <w:bookmarkEnd w:id="50"/>
      <w:bookmarkEnd w:id="51"/>
      <w:bookmarkEnd w:id="52"/>
    </w:p>
    <w:p>
      <w:pPr>
        <w:pStyle w:val="23"/>
        <w:numPr>
          <w:ilvl w:val="2"/>
          <w:numId w:val="2"/>
        </w:numPr>
        <w:tabs>
          <w:tab w:val="left" w:pos="0"/>
          <w:tab w:val="clear" w:pos="1418"/>
        </w:tabs>
        <w:spacing w:line="480" w:lineRule="exact"/>
        <w:ind w:left="420" w:leftChars="200" w:firstLine="0"/>
        <w:jc w:val="both"/>
        <w:rPr>
          <w:rFonts w:hAnsi="宋体"/>
          <w:color w:val="auto"/>
          <w:sz w:val="21"/>
          <w:szCs w:val="21"/>
        </w:rPr>
      </w:pPr>
      <w:r>
        <w:rPr>
          <w:rFonts w:hint="eastAsia" w:hAnsi="宋体"/>
          <w:color w:val="auto"/>
          <w:sz w:val="21"/>
          <w:szCs w:val="21"/>
        </w:rPr>
        <w:t>谈判期间，直到授予中标的响应人合同为止，凡是与谈判响应文件审查、澄清、评价、比较以及推荐中标候选人等方面的情况，均不得向响应人或其他无关的人员透露。</w:t>
      </w:r>
    </w:p>
    <w:p>
      <w:pPr>
        <w:pStyle w:val="23"/>
        <w:numPr>
          <w:ilvl w:val="2"/>
          <w:numId w:val="2"/>
        </w:numPr>
        <w:tabs>
          <w:tab w:val="left" w:pos="0"/>
          <w:tab w:val="clear" w:pos="1418"/>
        </w:tabs>
        <w:spacing w:line="480" w:lineRule="exact"/>
        <w:ind w:left="420" w:leftChars="200" w:firstLine="0"/>
        <w:jc w:val="both"/>
        <w:rPr>
          <w:rFonts w:hAnsi="宋体"/>
          <w:color w:val="auto"/>
          <w:sz w:val="21"/>
          <w:szCs w:val="21"/>
        </w:rPr>
      </w:pPr>
      <w:r>
        <w:rPr>
          <w:rFonts w:hint="eastAsia" w:hAnsi="宋体"/>
          <w:color w:val="auto"/>
          <w:sz w:val="21"/>
          <w:szCs w:val="21"/>
        </w:rPr>
        <w:t>在谈判过程中，响应人如向谈判小组成员施加任何影响，都将会导致其谈判被拒绝。</w:t>
      </w:r>
    </w:p>
    <w:p>
      <w:pPr>
        <w:pStyle w:val="23"/>
        <w:numPr>
          <w:ilvl w:val="2"/>
          <w:numId w:val="2"/>
        </w:numPr>
        <w:tabs>
          <w:tab w:val="left" w:pos="0"/>
          <w:tab w:val="clear" w:pos="1418"/>
        </w:tabs>
        <w:spacing w:line="480" w:lineRule="exact"/>
        <w:ind w:left="420" w:leftChars="200" w:firstLine="0"/>
        <w:jc w:val="both"/>
        <w:rPr>
          <w:rFonts w:hAnsi="宋体"/>
          <w:color w:val="auto"/>
          <w:sz w:val="21"/>
          <w:szCs w:val="21"/>
        </w:rPr>
      </w:pPr>
      <w:r>
        <w:rPr>
          <w:rFonts w:hint="eastAsia" w:hAnsi="宋体"/>
          <w:color w:val="auto"/>
          <w:sz w:val="21"/>
          <w:szCs w:val="21"/>
        </w:rPr>
        <w:t>为保证中标结果的公正性，谈判期间直至授予中标人合同时，谈判组成员不得与响应人私下交换意见。在谈判结束后，凡与谈判情况有接触的任何人不得将谈判情况扩散出谈判组成员之外。</w:t>
      </w:r>
    </w:p>
    <w:p>
      <w:pPr>
        <w:pStyle w:val="23"/>
        <w:numPr>
          <w:ilvl w:val="2"/>
          <w:numId w:val="2"/>
        </w:numPr>
        <w:tabs>
          <w:tab w:val="left" w:pos="0"/>
          <w:tab w:val="clear" w:pos="1418"/>
        </w:tabs>
        <w:spacing w:line="480" w:lineRule="exact"/>
        <w:ind w:left="420" w:leftChars="200" w:firstLine="0"/>
        <w:jc w:val="both"/>
        <w:rPr>
          <w:rFonts w:hAnsi="宋体"/>
          <w:color w:val="auto"/>
          <w:sz w:val="21"/>
          <w:szCs w:val="21"/>
        </w:rPr>
      </w:pPr>
      <w:r>
        <w:rPr>
          <w:rFonts w:hint="eastAsia" w:hAnsi="宋体"/>
          <w:color w:val="auto"/>
          <w:sz w:val="21"/>
          <w:szCs w:val="21"/>
        </w:rPr>
        <w:t>采购人原则上不向落选方解释落选原因，参加本项目谈判的响应人如对本次评审推荐的拟中标响应人有异议或发现违规违纪行为，请以书面署名形式向采购人提出质疑，并提供有关书面证明材料，超过法律规定时间将不再受理。</w:t>
      </w:r>
    </w:p>
    <w:p>
      <w:pPr>
        <w:pStyle w:val="23"/>
        <w:numPr>
          <w:ilvl w:val="2"/>
          <w:numId w:val="2"/>
        </w:numPr>
        <w:tabs>
          <w:tab w:val="left" w:pos="0"/>
          <w:tab w:val="clear" w:pos="1418"/>
        </w:tabs>
        <w:spacing w:line="480" w:lineRule="exact"/>
        <w:ind w:left="420" w:leftChars="200" w:firstLine="0"/>
        <w:jc w:val="both"/>
        <w:rPr>
          <w:rFonts w:hAnsi="宋体"/>
          <w:color w:val="auto"/>
          <w:sz w:val="21"/>
          <w:szCs w:val="21"/>
        </w:rPr>
      </w:pPr>
      <w:r>
        <w:rPr>
          <w:rFonts w:hint="eastAsia" w:hAnsi="宋体"/>
          <w:color w:val="auto"/>
          <w:sz w:val="21"/>
          <w:szCs w:val="21"/>
        </w:rPr>
        <w:t>谈判结束后，不退还谈判响应文件。</w:t>
      </w:r>
    </w:p>
    <w:p>
      <w:pPr>
        <w:pStyle w:val="23"/>
        <w:numPr>
          <w:ilvl w:val="1"/>
          <w:numId w:val="2"/>
        </w:numPr>
        <w:tabs>
          <w:tab w:val="left" w:pos="540"/>
          <w:tab w:val="clear" w:pos="992"/>
        </w:tabs>
        <w:spacing w:line="480" w:lineRule="exact"/>
        <w:ind w:left="540" w:hanging="540"/>
        <w:jc w:val="both"/>
        <w:outlineLvl w:val="1"/>
        <w:rPr>
          <w:rFonts w:hAnsi="宋体"/>
          <w:b/>
          <w:color w:val="auto"/>
          <w:sz w:val="21"/>
          <w:szCs w:val="21"/>
        </w:rPr>
      </w:pPr>
      <w:bookmarkStart w:id="53" w:name="_Toc31070"/>
      <w:bookmarkStart w:id="54" w:name="_Toc507"/>
      <w:bookmarkStart w:id="55" w:name="_Toc270604582"/>
      <w:bookmarkStart w:id="56" w:name="_Toc428276575"/>
      <w:bookmarkStart w:id="57" w:name="_Toc277149371"/>
      <w:bookmarkStart w:id="58" w:name="_Toc269470301"/>
      <w:bookmarkStart w:id="59" w:name="_Toc270604809"/>
      <w:r>
        <w:rPr>
          <w:rFonts w:hint="eastAsia" w:hAnsi="宋体"/>
          <w:b/>
          <w:color w:val="auto"/>
          <w:sz w:val="21"/>
          <w:szCs w:val="21"/>
        </w:rPr>
        <w:t>语言文字</w:t>
      </w:r>
      <w:bookmarkEnd w:id="53"/>
      <w:bookmarkEnd w:id="54"/>
      <w:bookmarkEnd w:id="55"/>
      <w:bookmarkEnd w:id="56"/>
      <w:bookmarkEnd w:id="57"/>
      <w:bookmarkEnd w:id="58"/>
      <w:bookmarkEnd w:id="59"/>
    </w:p>
    <w:p>
      <w:pPr>
        <w:autoSpaceDE w:val="0"/>
        <w:autoSpaceDN w:val="0"/>
        <w:adjustRightInd w:val="0"/>
        <w:spacing w:line="420" w:lineRule="exact"/>
        <w:ind w:firstLine="420" w:firstLineChars="200"/>
        <w:jc w:val="left"/>
        <w:rPr>
          <w:rFonts w:ascii="宋体" w:hAnsi="宋体" w:cs="宋体"/>
          <w:kern w:val="0"/>
          <w:szCs w:val="21"/>
        </w:rPr>
      </w:pPr>
      <w:r>
        <w:rPr>
          <w:rFonts w:hint="eastAsia" w:ascii="宋体" w:hAnsi="宋体" w:cs="宋体"/>
          <w:kern w:val="0"/>
          <w:szCs w:val="21"/>
        </w:rPr>
        <w:t>除专用术语外，与谈判有关的语言均使用中文。必要时专用术语应附有中文注释。</w:t>
      </w:r>
    </w:p>
    <w:p>
      <w:pPr>
        <w:pStyle w:val="23"/>
        <w:numPr>
          <w:ilvl w:val="1"/>
          <w:numId w:val="2"/>
        </w:numPr>
        <w:tabs>
          <w:tab w:val="left" w:pos="540"/>
          <w:tab w:val="clear" w:pos="992"/>
        </w:tabs>
        <w:spacing w:line="480" w:lineRule="exact"/>
        <w:ind w:left="540" w:hanging="540"/>
        <w:jc w:val="both"/>
        <w:outlineLvl w:val="1"/>
        <w:rPr>
          <w:rFonts w:hAnsi="宋体"/>
          <w:b/>
          <w:color w:val="auto"/>
          <w:sz w:val="21"/>
          <w:szCs w:val="21"/>
        </w:rPr>
      </w:pPr>
      <w:bookmarkStart w:id="60" w:name="_Toc4769"/>
      <w:bookmarkStart w:id="61" w:name="_Toc428276576"/>
      <w:bookmarkStart w:id="62" w:name="_Toc277149372"/>
      <w:bookmarkStart w:id="63" w:name="_Toc270604810"/>
      <w:bookmarkStart w:id="64" w:name="_Toc270604583"/>
      <w:bookmarkStart w:id="65" w:name="_Toc29265"/>
      <w:bookmarkStart w:id="66" w:name="_Toc269470302"/>
      <w:r>
        <w:rPr>
          <w:rFonts w:hint="eastAsia" w:hAnsi="宋体"/>
          <w:b/>
          <w:color w:val="auto"/>
          <w:sz w:val="21"/>
          <w:szCs w:val="21"/>
        </w:rPr>
        <w:t>计量单位</w:t>
      </w:r>
      <w:bookmarkEnd w:id="60"/>
      <w:bookmarkEnd w:id="61"/>
      <w:bookmarkEnd w:id="62"/>
      <w:bookmarkEnd w:id="63"/>
      <w:bookmarkEnd w:id="64"/>
      <w:bookmarkEnd w:id="65"/>
      <w:bookmarkEnd w:id="66"/>
    </w:p>
    <w:p>
      <w:pPr>
        <w:autoSpaceDE w:val="0"/>
        <w:autoSpaceDN w:val="0"/>
        <w:adjustRightInd w:val="0"/>
        <w:spacing w:line="420" w:lineRule="exact"/>
        <w:ind w:firstLine="420" w:firstLineChars="200"/>
        <w:jc w:val="left"/>
        <w:rPr>
          <w:rFonts w:ascii="宋体" w:hAnsi="宋体" w:cs="宋体"/>
          <w:kern w:val="0"/>
          <w:szCs w:val="21"/>
        </w:rPr>
      </w:pPr>
      <w:r>
        <w:rPr>
          <w:rFonts w:hint="eastAsia" w:ascii="宋体" w:hAnsi="宋体" w:cs="宋体"/>
          <w:kern w:val="0"/>
          <w:szCs w:val="21"/>
        </w:rPr>
        <w:t>所有计量均采用中华人民共和国法定计量单位。</w:t>
      </w:r>
    </w:p>
    <w:p>
      <w:pPr>
        <w:pStyle w:val="23"/>
        <w:numPr>
          <w:ilvl w:val="1"/>
          <w:numId w:val="2"/>
        </w:numPr>
        <w:tabs>
          <w:tab w:val="left" w:pos="540"/>
          <w:tab w:val="clear" w:pos="992"/>
        </w:tabs>
        <w:spacing w:line="480" w:lineRule="exact"/>
        <w:ind w:left="540" w:hanging="540"/>
        <w:jc w:val="both"/>
        <w:outlineLvl w:val="1"/>
        <w:rPr>
          <w:rFonts w:hAnsi="宋体"/>
          <w:b/>
          <w:color w:val="auto"/>
          <w:sz w:val="21"/>
          <w:szCs w:val="21"/>
        </w:rPr>
      </w:pPr>
      <w:bookmarkStart w:id="67" w:name="_Toc428276577"/>
      <w:bookmarkStart w:id="68" w:name="_Toc270604584"/>
      <w:bookmarkStart w:id="69" w:name="_Toc25651"/>
      <w:bookmarkStart w:id="70" w:name="_Toc270604811"/>
      <w:bookmarkStart w:id="71" w:name="_Toc269470303"/>
      <w:bookmarkStart w:id="72" w:name="_Toc277149373"/>
      <w:bookmarkStart w:id="73" w:name="_Toc24526"/>
      <w:r>
        <w:rPr>
          <w:rFonts w:hint="eastAsia" w:hAnsi="宋体"/>
          <w:b/>
          <w:color w:val="auto"/>
          <w:sz w:val="21"/>
          <w:szCs w:val="21"/>
        </w:rPr>
        <w:t>踏勘现场</w:t>
      </w:r>
      <w:bookmarkEnd w:id="67"/>
      <w:bookmarkEnd w:id="68"/>
      <w:bookmarkEnd w:id="69"/>
      <w:bookmarkEnd w:id="70"/>
      <w:bookmarkEnd w:id="71"/>
      <w:bookmarkEnd w:id="72"/>
      <w:bookmarkEnd w:id="73"/>
    </w:p>
    <w:p>
      <w:pPr>
        <w:pStyle w:val="23"/>
        <w:numPr>
          <w:ilvl w:val="2"/>
          <w:numId w:val="2"/>
        </w:numPr>
        <w:tabs>
          <w:tab w:val="left" w:pos="0"/>
          <w:tab w:val="clear" w:pos="1418"/>
        </w:tabs>
        <w:spacing w:line="480" w:lineRule="exact"/>
        <w:ind w:left="420" w:leftChars="200" w:firstLine="0"/>
        <w:jc w:val="both"/>
        <w:rPr>
          <w:rFonts w:hAnsi="宋体"/>
          <w:color w:val="auto"/>
          <w:sz w:val="21"/>
          <w:szCs w:val="21"/>
        </w:rPr>
      </w:pPr>
      <w:r>
        <w:rPr>
          <w:rFonts w:hint="eastAsia" w:hAnsi="宋体"/>
          <w:color w:val="auto"/>
          <w:sz w:val="21"/>
          <w:szCs w:val="21"/>
        </w:rPr>
        <w:t>本次竞争性谈判不组织响应人踏勘项目现场。</w:t>
      </w:r>
    </w:p>
    <w:p>
      <w:pPr>
        <w:pStyle w:val="23"/>
        <w:numPr>
          <w:ilvl w:val="2"/>
          <w:numId w:val="2"/>
        </w:numPr>
        <w:tabs>
          <w:tab w:val="left" w:pos="0"/>
          <w:tab w:val="clear" w:pos="1418"/>
        </w:tabs>
        <w:spacing w:line="480" w:lineRule="exact"/>
        <w:ind w:left="420" w:leftChars="200" w:firstLine="0"/>
        <w:jc w:val="both"/>
        <w:rPr>
          <w:rFonts w:hAnsi="宋体"/>
          <w:color w:val="auto"/>
          <w:sz w:val="21"/>
          <w:szCs w:val="21"/>
        </w:rPr>
      </w:pPr>
      <w:r>
        <w:rPr>
          <w:rFonts w:hint="eastAsia" w:hAnsi="宋体"/>
          <w:color w:val="auto"/>
          <w:sz w:val="21"/>
          <w:szCs w:val="21"/>
        </w:rPr>
        <w:t>响应人如需踏勘现场，所发生的费用自理。</w:t>
      </w:r>
    </w:p>
    <w:p>
      <w:pPr>
        <w:pStyle w:val="23"/>
        <w:numPr>
          <w:ilvl w:val="2"/>
          <w:numId w:val="2"/>
        </w:numPr>
        <w:tabs>
          <w:tab w:val="left" w:pos="0"/>
          <w:tab w:val="clear" w:pos="1418"/>
        </w:tabs>
        <w:spacing w:line="480" w:lineRule="exact"/>
        <w:ind w:left="420" w:leftChars="200" w:firstLine="0"/>
        <w:jc w:val="both"/>
        <w:rPr>
          <w:rFonts w:hAnsi="宋体"/>
          <w:color w:val="auto"/>
          <w:sz w:val="21"/>
          <w:szCs w:val="21"/>
        </w:rPr>
      </w:pPr>
      <w:r>
        <w:rPr>
          <w:rFonts w:hint="eastAsia" w:hAnsi="宋体"/>
          <w:color w:val="auto"/>
          <w:sz w:val="21"/>
          <w:szCs w:val="21"/>
        </w:rPr>
        <w:t>除采购人的原因外，响应人自行负责在踏勘现场中所发生的人员伤亡和财产损失。</w:t>
      </w:r>
    </w:p>
    <w:p>
      <w:pPr>
        <w:pStyle w:val="23"/>
        <w:numPr>
          <w:ilvl w:val="2"/>
          <w:numId w:val="2"/>
        </w:numPr>
        <w:tabs>
          <w:tab w:val="left" w:pos="0"/>
          <w:tab w:val="clear" w:pos="1418"/>
        </w:tabs>
        <w:spacing w:line="480" w:lineRule="exact"/>
        <w:ind w:left="420" w:leftChars="200" w:firstLine="0"/>
        <w:jc w:val="both"/>
        <w:rPr>
          <w:rFonts w:hAnsi="宋体"/>
          <w:color w:val="auto"/>
          <w:sz w:val="21"/>
          <w:szCs w:val="21"/>
        </w:rPr>
      </w:pPr>
      <w:r>
        <w:rPr>
          <w:rFonts w:hint="eastAsia" w:hAnsi="宋体"/>
          <w:color w:val="auto"/>
          <w:sz w:val="21"/>
          <w:szCs w:val="21"/>
        </w:rPr>
        <w:t>采购人在踏勘现场中介绍的工程场地和相关的周边环境情况，响应人在编制谈判响应文件时参考，采购人不对响应人据此作出的判断和决策负责。</w:t>
      </w:r>
    </w:p>
    <w:p>
      <w:pPr>
        <w:pStyle w:val="23"/>
        <w:numPr>
          <w:ilvl w:val="1"/>
          <w:numId w:val="2"/>
        </w:numPr>
        <w:tabs>
          <w:tab w:val="left" w:pos="540"/>
          <w:tab w:val="clear" w:pos="992"/>
        </w:tabs>
        <w:spacing w:line="480" w:lineRule="exact"/>
        <w:ind w:left="540" w:hanging="540"/>
        <w:jc w:val="both"/>
        <w:outlineLvl w:val="1"/>
        <w:rPr>
          <w:rFonts w:hAnsi="宋体"/>
          <w:b/>
          <w:color w:val="auto"/>
          <w:sz w:val="21"/>
          <w:szCs w:val="21"/>
        </w:rPr>
      </w:pPr>
      <w:bookmarkStart w:id="74" w:name="_Toc1292"/>
      <w:bookmarkStart w:id="75" w:name="_Toc428276578"/>
      <w:bookmarkStart w:id="76" w:name="_Toc23447"/>
      <w:r>
        <w:rPr>
          <w:rFonts w:hint="eastAsia" w:hAnsi="宋体"/>
          <w:b/>
          <w:color w:val="auto"/>
          <w:sz w:val="21"/>
          <w:szCs w:val="21"/>
        </w:rPr>
        <w:t>提出问题要求</w:t>
      </w:r>
      <w:bookmarkEnd w:id="74"/>
      <w:bookmarkEnd w:id="75"/>
      <w:bookmarkEnd w:id="76"/>
    </w:p>
    <w:p>
      <w:pPr>
        <w:pStyle w:val="23"/>
        <w:spacing w:line="480" w:lineRule="exact"/>
        <w:ind w:left="420" w:leftChars="200"/>
        <w:jc w:val="both"/>
        <w:rPr>
          <w:rFonts w:hAnsi="宋体"/>
          <w:szCs w:val="21"/>
        </w:rPr>
      </w:pPr>
      <w:r>
        <w:rPr>
          <w:rFonts w:hint="eastAsia" w:hAnsi="宋体"/>
          <w:color w:val="auto"/>
          <w:sz w:val="21"/>
          <w:szCs w:val="21"/>
        </w:rPr>
        <w:t>1.10.1  潜在响应人对谈判文件中如有需要澄清疑问的，应当在提交首次响应文件截止之日3个工作日前，以书面方式（包括信函、电报、传真等可以有形地表现所载内容的形式，下同），并加盖企业公章按谈判须知前附表中的联系方式通知到招标代理机构。在规定的时间内未提出疑问的，将被视为对谈判文件完全认可。代理机构将对收到的要求澄清的问题予以答复。代理机构将答复发给所有谈判文件收受人( 包括对要求澄清问题的说明，但不指明问题的来源)。</w:t>
      </w:r>
    </w:p>
    <w:p>
      <w:pPr>
        <w:pStyle w:val="23"/>
        <w:numPr>
          <w:ilvl w:val="1"/>
          <w:numId w:val="2"/>
        </w:numPr>
        <w:tabs>
          <w:tab w:val="left" w:pos="540"/>
          <w:tab w:val="clear" w:pos="992"/>
        </w:tabs>
        <w:spacing w:line="480" w:lineRule="exact"/>
        <w:ind w:left="540" w:hanging="540"/>
        <w:jc w:val="both"/>
        <w:outlineLvl w:val="1"/>
        <w:rPr>
          <w:rFonts w:hAnsi="宋体"/>
          <w:b/>
          <w:color w:val="auto"/>
          <w:sz w:val="21"/>
          <w:szCs w:val="21"/>
        </w:rPr>
      </w:pPr>
      <w:bookmarkStart w:id="77" w:name="_Toc270604814"/>
      <w:bookmarkStart w:id="78" w:name="_Toc277149376"/>
      <w:bookmarkStart w:id="79" w:name="_Toc25704"/>
      <w:bookmarkStart w:id="80" w:name="_Toc428276580"/>
      <w:bookmarkStart w:id="81" w:name="_Toc11262"/>
      <w:bookmarkStart w:id="82" w:name="_Toc269470306"/>
      <w:bookmarkStart w:id="83" w:name="_Toc270604587"/>
      <w:r>
        <w:rPr>
          <w:rFonts w:hint="eastAsia" w:hAnsi="宋体"/>
          <w:b/>
          <w:color w:val="auto"/>
          <w:sz w:val="21"/>
          <w:szCs w:val="21"/>
        </w:rPr>
        <w:t>偏离</w:t>
      </w:r>
      <w:bookmarkEnd w:id="77"/>
      <w:bookmarkEnd w:id="78"/>
      <w:bookmarkEnd w:id="79"/>
      <w:bookmarkEnd w:id="80"/>
      <w:bookmarkEnd w:id="81"/>
      <w:bookmarkEnd w:id="82"/>
      <w:bookmarkEnd w:id="83"/>
    </w:p>
    <w:p>
      <w:pPr>
        <w:autoSpaceDE w:val="0"/>
        <w:autoSpaceDN w:val="0"/>
        <w:adjustRightInd w:val="0"/>
        <w:spacing w:line="420" w:lineRule="exact"/>
        <w:ind w:firstLine="420" w:firstLineChars="200"/>
        <w:jc w:val="left"/>
        <w:rPr>
          <w:rFonts w:ascii="宋体" w:hAnsi="宋体" w:cs="宋体"/>
          <w:kern w:val="0"/>
          <w:szCs w:val="21"/>
        </w:rPr>
      </w:pPr>
      <w:r>
        <w:rPr>
          <w:rFonts w:hint="eastAsia" w:ascii="宋体" w:hAnsi="宋体" w:cs="宋体"/>
          <w:kern w:val="0"/>
          <w:szCs w:val="21"/>
        </w:rPr>
        <w:t>谈判响应文件不得偏离竞争性谈判文件。</w:t>
      </w:r>
    </w:p>
    <w:p>
      <w:pPr>
        <w:pStyle w:val="23"/>
        <w:numPr>
          <w:ilvl w:val="0"/>
          <w:numId w:val="2"/>
        </w:numPr>
        <w:tabs>
          <w:tab w:val="left" w:pos="360"/>
          <w:tab w:val="clear" w:pos="425"/>
        </w:tabs>
        <w:spacing w:line="480" w:lineRule="exact"/>
        <w:jc w:val="both"/>
        <w:outlineLvl w:val="1"/>
        <w:rPr>
          <w:rFonts w:hAnsi="宋体"/>
          <w:b/>
          <w:color w:val="auto"/>
        </w:rPr>
      </w:pPr>
      <w:bookmarkStart w:id="84" w:name="_Toc428276581"/>
      <w:bookmarkStart w:id="85" w:name="_Toc12282"/>
      <w:bookmarkStart w:id="86" w:name="_Toc270604588"/>
      <w:bookmarkStart w:id="87" w:name="_Toc15091"/>
      <w:r>
        <w:rPr>
          <w:rFonts w:hint="eastAsia" w:hAnsi="宋体"/>
          <w:b/>
          <w:color w:val="auto"/>
        </w:rPr>
        <w:t>竞争性谈判文件</w:t>
      </w:r>
      <w:bookmarkEnd w:id="84"/>
      <w:bookmarkEnd w:id="85"/>
      <w:bookmarkEnd w:id="86"/>
      <w:bookmarkEnd w:id="87"/>
    </w:p>
    <w:p>
      <w:pPr>
        <w:pStyle w:val="23"/>
        <w:numPr>
          <w:ilvl w:val="1"/>
          <w:numId w:val="2"/>
        </w:numPr>
        <w:tabs>
          <w:tab w:val="left" w:pos="540"/>
          <w:tab w:val="clear" w:pos="992"/>
        </w:tabs>
        <w:spacing w:line="480" w:lineRule="exact"/>
        <w:ind w:left="540" w:hanging="540"/>
        <w:jc w:val="both"/>
        <w:outlineLvl w:val="1"/>
        <w:rPr>
          <w:rFonts w:hAnsi="宋体"/>
          <w:b/>
          <w:color w:val="auto"/>
          <w:sz w:val="21"/>
          <w:szCs w:val="21"/>
        </w:rPr>
      </w:pPr>
      <w:bookmarkStart w:id="88" w:name="_Toc270604589"/>
      <w:bookmarkStart w:id="89" w:name="_Toc12430"/>
      <w:bookmarkStart w:id="90" w:name="_Toc269470308"/>
      <w:bookmarkStart w:id="91" w:name="_Toc270604816"/>
      <w:bookmarkStart w:id="92" w:name="_Toc17879"/>
      <w:bookmarkStart w:id="93" w:name="_Toc428276582"/>
      <w:bookmarkStart w:id="94" w:name="_Toc277149378"/>
      <w:r>
        <w:rPr>
          <w:rFonts w:hint="eastAsia" w:hAnsi="宋体"/>
          <w:b/>
          <w:color w:val="auto"/>
          <w:sz w:val="21"/>
          <w:szCs w:val="21"/>
        </w:rPr>
        <w:t>竞争性谈判文件的组成</w:t>
      </w:r>
      <w:bookmarkEnd w:id="88"/>
      <w:bookmarkEnd w:id="89"/>
      <w:bookmarkEnd w:id="90"/>
      <w:bookmarkEnd w:id="91"/>
      <w:bookmarkEnd w:id="92"/>
      <w:bookmarkEnd w:id="93"/>
      <w:bookmarkEnd w:id="94"/>
    </w:p>
    <w:p>
      <w:pPr>
        <w:tabs>
          <w:tab w:val="left" w:pos="1260"/>
        </w:tabs>
        <w:autoSpaceDE w:val="0"/>
        <w:autoSpaceDN w:val="0"/>
        <w:adjustRightInd w:val="0"/>
        <w:spacing w:line="420" w:lineRule="exact"/>
        <w:ind w:firstLine="472" w:firstLineChars="225"/>
        <w:jc w:val="left"/>
        <w:rPr>
          <w:rFonts w:ascii="宋体" w:hAnsi="宋体" w:cs="宋体"/>
          <w:kern w:val="0"/>
          <w:szCs w:val="21"/>
        </w:rPr>
      </w:pPr>
      <w:r>
        <w:rPr>
          <w:rFonts w:hint="eastAsia" w:ascii="宋体" w:hAnsi="宋体" w:cs="宋体"/>
          <w:kern w:val="0"/>
          <w:szCs w:val="21"/>
        </w:rPr>
        <w:t>本竞争性谈判文件包括：</w:t>
      </w:r>
    </w:p>
    <w:p>
      <w:pPr>
        <w:tabs>
          <w:tab w:val="left" w:pos="1260"/>
        </w:tabs>
        <w:autoSpaceDE w:val="0"/>
        <w:autoSpaceDN w:val="0"/>
        <w:adjustRightInd w:val="0"/>
        <w:spacing w:line="420" w:lineRule="exact"/>
        <w:ind w:firstLine="472" w:firstLineChars="225"/>
        <w:jc w:val="left"/>
        <w:rPr>
          <w:rFonts w:ascii="宋体" w:hAnsi="宋体" w:cs="宋体"/>
          <w:kern w:val="0"/>
          <w:szCs w:val="21"/>
        </w:rPr>
      </w:pPr>
      <w:r>
        <w:rPr>
          <w:rFonts w:hint="eastAsia" w:ascii="宋体" w:hAnsi="宋体" w:cs="宋体"/>
          <w:kern w:val="0"/>
          <w:szCs w:val="21"/>
        </w:rPr>
        <w:t>（1）谈判邀请函；</w:t>
      </w:r>
    </w:p>
    <w:p>
      <w:pPr>
        <w:tabs>
          <w:tab w:val="left" w:pos="1260"/>
        </w:tabs>
        <w:autoSpaceDE w:val="0"/>
        <w:autoSpaceDN w:val="0"/>
        <w:adjustRightInd w:val="0"/>
        <w:spacing w:line="420" w:lineRule="exact"/>
        <w:ind w:firstLine="472" w:firstLineChars="225"/>
        <w:jc w:val="left"/>
        <w:rPr>
          <w:rFonts w:ascii="宋体" w:hAnsi="宋体" w:cs="宋体"/>
          <w:kern w:val="0"/>
          <w:szCs w:val="21"/>
        </w:rPr>
      </w:pPr>
      <w:r>
        <w:rPr>
          <w:rFonts w:hint="eastAsia" w:ascii="宋体" w:hAnsi="宋体" w:cs="宋体"/>
          <w:kern w:val="0"/>
          <w:szCs w:val="21"/>
        </w:rPr>
        <w:t>（2）响应人须知；</w:t>
      </w:r>
    </w:p>
    <w:p>
      <w:pPr>
        <w:tabs>
          <w:tab w:val="left" w:pos="1260"/>
        </w:tabs>
        <w:autoSpaceDE w:val="0"/>
        <w:autoSpaceDN w:val="0"/>
        <w:adjustRightInd w:val="0"/>
        <w:spacing w:line="420" w:lineRule="exact"/>
        <w:ind w:firstLine="472" w:firstLineChars="225"/>
        <w:jc w:val="left"/>
        <w:rPr>
          <w:rFonts w:ascii="宋体" w:hAnsi="宋体" w:cs="宋体"/>
          <w:kern w:val="0"/>
          <w:szCs w:val="21"/>
        </w:rPr>
      </w:pPr>
      <w:r>
        <w:rPr>
          <w:rFonts w:hint="eastAsia" w:ascii="宋体" w:hAnsi="宋体" w:cs="宋体"/>
          <w:kern w:val="0"/>
          <w:szCs w:val="21"/>
        </w:rPr>
        <w:t>（3）项目技术标准和需求；</w:t>
      </w:r>
    </w:p>
    <w:p>
      <w:pPr>
        <w:tabs>
          <w:tab w:val="left" w:pos="1260"/>
        </w:tabs>
        <w:autoSpaceDE w:val="0"/>
        <w:autoSpaceDN w:val="0"/>
        <w:adjustRightInd w:val="0"/>
        <w:spacing w:line="420" w:lineRule="exact"/>
        <w:ind w:firstLine="472" w:firstLineChars="225"/>
        <w:jc w:val="left"/>
        <w:rPr>
          <w:rFonts w:ascii="宋体" w:hAnsi="宋体" w:cs="宋体"/>
          <w:kern w:val="0"/>
          <w:szCs w:val="21"/>
        </w:rPr>
      </w:pPr>
      <w:r>
        <w:rPr>
          <w:rFonts w:hint="eastAsia" w:ascii="宋体" w:hAnsi="宋体" w:cs="宋体"/>
          <w:kern w:val="0"/>
          <w:szCs w:val="21"/>
        </w:rPr>
        <w:t>（4）评审；</w:t>
      </w:r>
    </w:p>
    <w:p>
      <w:pPr>
        <w:tabs>
          <w:tab w:val="left" w:pos="1260"/>
        </w:tabs>
        <w:autoSpaceDE w:val="0"/>
        <w:autoSpaceDN w:val="0"/>
        <w:adjustRightInd w:val="0"/>
        <w:spacing w:line="420" w:lineRule="exact"/>
        <w:ind w:firstLine="472" w:firstLineChars="225"/>
        <w:jc w:val="left"/>
        <w:rPr>
          <w:rFonts w:ascii="宋体" w:hAnsi="宋体" w:cs="宋体"/>
          <w:kern w:val="0"/>
          <w:szCs w:val="21"/>
        </w:rPr>
      </w:pPr>
      <w:r>
        <w:rPr>
          <w:rFonts w:hint="eastAsia" w:ascii="宋体" w:hAnsi="宋体" w:cs="宋体"/>
          <w:kern w:val="0"/>
          <w:szCs w:val="21"/>
        </w:rPr>
        <w:t>（5）合同书格式；</w:t>
      </w:r>
    </w:p>
    <w:p>
      <w:pPr>
        <w:tabs>
          <w:tab w:val="left" w:pos="1260"/>
        </w:tabs>
        <w:autoSpaceDE w:val="0"/>
        <w:autoSpaceDN w:val="0"/>
        <w:adjustRightInd w:val="0"/>
        <w:spacing w:line="420" w:lineRule="exact"/>
        <w:ind w:firstLine="472" w:firstLineChars="225"/>
        <w:jc w:val="left"/>
        <w:rPr>
          <w:rFonts w:ascii="宋体" w:hAnsi="宋体" w:cs="宋体"/>
          <w:kern w:val="0"/>
          <w:szCs w:val="21"/>
        </w:rPr>
      </w:pPr>
      <w:r>
        <w:rPr>
          <w:rFonts w:hint="eastAsia" w:ascii="宋体" w:hAnsi="宋体" w:cs="宋体"/>
          <w:kern w:val="0"/>
          <w:szCs w:val="21"/>
        </w:rPr>
        <w:t>（6）响应文件格式；</w:t>
      </w:r>
    </w:p>
    <w:p>
      <w:pPr>
        <w:tabs>
          <w:tab w:val="left" w:pos="1260"/>
        </w:tabs>
        <w:autoSpaceDE w:val="0"/>
        <w:autoSpaceDN w:val="0"/>
        <w:adjustRightInd w:val="0"/>
        <w:spacing w:line="420" w:lineRule="exact"/>
        <w:ind w:firstLine="472" w:firstLineChars="225"/>
        <w:jc w:val="left"/>
        <w:rPr>
          <w:rFonts w:ascii="宋体" w:hAnsi="宋体" w:cs="宋体"/>
          <w:kern w:val="0"/>
          <w:szCs w:val="21"/>
        </w:rPr>
      </w:pPr>
      <w:r>
        <w:rPr>
          <w:rFonts w:hint="eastAsia" w:ascii="宋体" w:hAnsi="宋体" w:cs="宋体"/>
          <w:kern w:val="0"/>
          <w:szCs w:val="21"/>
        </w:rPr>
        <w:t>根据本章第1.10 款、第2.2 款和第2.3 款对竞争性谈判文件所作的澄清、修改，构成竞争性谈判文件的组成部分。</w:t>
      </w:r>
    </w:p>
    <w:p>
      <w:pPr>
        <w:pStyle w:val="23"/>
        <w:numPr>
          <w:ilvl w:val="1"/>
          <w:numId w:val="2"/>
        </w:numPr>
        <w:tabs>
          <w:tab w:val="left" w:pos="540"/>
          <w:tab w:val="clear" w:pos="992"/>
        </w:tabs>
        <w:spacing w:line="480" w:lineRule="exact"/>
        <w:ind w:left="540" w:hanging="540"/>
        <w:jc w:val="both"/>
        <w:outlineLvl w:val="1"/>
        <w:rPr>
          <w:rFonts w:hAnsi="宋体"/>
          <w:b/>
          <w:color w:val="auto"/>
          <w:sz w:val="21"/>
          <w:szCs w:val="21"/>
        </w:rPr>
      </w:pPr>
      <w:bookmarkStart w:id="95" w:name="_Toc270604817"/>
      <w:bookmarkStart w:id="96" w:name="_Toc277149379"/>
      <w:bookmarkStart w:id="97" w:name="_Toc428276583"/>
      <w:bookmarkStart w:id="98" w:name="_Toc270604590"/>
      <w:bookmarkStart w:id="99" w:name="_Toc269470309"/>
      <w:bookmarkStart w:id="100" w:name="_Toc15913"/>
      <w:bookmarkStart w:id="101" w:name="_Toc1175"/>
      <w:r>
        <w:rPr>
          <w:rFonts w:hint="eastAsia" w:hAnsi="宋体"/>
          <w:b/>
          <w:color w:val="auto"/>
          <w:sz w:val="21"/>
          <w:szCs w:val="21"/>
        </w:rPr>
        <w:t>竞争性谈判文件的澄清</w:t>
      </w:r>
      <w:bookmarkEnd w:id="95"/>
      <w:bookmarkEnd w:id="96"/>
      <w:bookmarkEnd w:id="97"/>
      <w:bookmarkEnd w:id="98"/>
      <w:bookmarkEnd w:id="99"/>
      <w:bookmarkEnd w:id="100"/>
      <w:bookmarkEnd w:id="101"/>
    </w:p>
    <w:p>
      <w:pPr>
        <w:spacing w:line="360" w:lineRule="auto"/>
        <w:ind w:firstLine="420" w:firstLineChars="200"/>
        <w:rPr>
          <w:rFonts w:ascii="宋体" w:hAnsi="宋体" w:cs="宋体"/>
          <w:color w:val="FF0000"/>
          <w:szCs w:val="21"/>
        </w:rPr>
      </w:pPr>
      <w:r>
        <w:rPr>
          <w:rFonts w:hint="eastAsia" w:ascii="宋体" w:hAnsi="宋体" w:cs="宋体"/>
          <w:szCs w:val="21"/>
        </w:rPr>
        <w:t>2.2.1</w:t>
      </w:r>
      <w:r>
        <w:rPr>
          <w:rFonts w:hint="eastAsia" w:ascii="宋体" w:hAnsi="宋体" w:cs="宋体"/>
          <w:kern w:val="0"/>
          <w:szCs w:val="21"/>
        </w:rPr>
        <w:t xml:space="preserve">  响应人应仔细阅读和检查竞争性谈判文件的全部内容。如发现缺页或附件不全，应及时向采购人提出，以便补齐。如有疑问，应提交首次响应文件截止之日前，采购人、采购代理机构或者谈判小组可以对已发出的谈判文件进行必要的澄清或者修改，以书面形式要求采购人对竞争性谈判文件予以澄清，澄清或者修改的内容作为谈判文件的组成部分。澄清或者修改的内容可能影响响应文件编制的，采购人、采购代理机构或者谈判小组应当在提交首次响应文件截止之日3个工作日前，以书面形式通知所有接收谈判文件的响应人，不足3个工作日的，应当顺延提交首次响应文件截止之日。</w:t>
      </w:r>
    </w:p>
    <w:p>
      <w:pPr>
        <w:spacing w:line="360" w:lineRule="auto"/>
        <w:ind w:firstLine="420" w:firstLineChars="200"/>
        <w:rPr>
          <w:rFonts w:ascii="宋体" w:hAnsi="宋体" w:cs="宋体"/>
          <w:szCs w:val="21"/>
        </w:rPr>
      </w:pPr>
      <w:r>
        <w:rPr>
          <w:rFonts w:hint="eastAsia" w:ascii="宋体" w:hAnsi="宋体" w:cs="宋体"/>
          <w:szCs w:val="21"/>
        </w:rPr>
        <w:t>2.2.2  响应人在收到澄清后，应以书面形式通知采购人，确认已收到该澄清。</w:t>
      </w:r>
    </w:p>
    <w:p>
      <w:pPr>
        <w:pStyle w:val="23"/>
        <w:numPr>
          <w:ilvl w:val="1"/>
          <w:numId w:val="2"/>
        </w:numPr>
        <w:tabs>
          <w:tab w:val="left" w:pos="540"/>
          <w:tab w:val="clear" w:pos="992"/>
        </w:tabs>
        <w:spacing w:line="480" w:lineRule="exact"/>
        <w:ind w:left="540" w:hanging="540"/>
        <w:jc w:val="both"/>
        <w:outlineLvl w:val="1"/>
        <w:rPr>
          <w:rFonts w:hAnsi="宋体"/>
          <w:b/>
          <w:color w:val="auto"/>
          <w:sz w:val="21"/>
          <w:szCs w:val="21"/>
        </w:rPr>
      </w:pPr>
      <w:bookmarkStart w:id="102" w:name="_Toc428276584"/>
      <w:bookmarkStart w:id="103" w:name="_Toc269470310"/>
      <w:bookmarkStart w:id="104" w:name="_Toc2181"/>
      <w:bookmarkStart w:id="105" w:name="_Toc270604818"/>
      <w:bookmarkStart w:id="106" w:name="_Toc277149380"/>
      <w:bookmarkStart w:id="107" w:name="_Toc270604591"/>
      <w:bookmarkStart w:id="108" w:name="_Toc27080"/>
      <w:r>
        <w:rPr>
          <w:rFonts w:hint="eastAsia" w:hAnsi="宋体"/>
          <w:b/>
          <w:color w:val="auto"/>
          <w:sz w:val="21"/>
          <w:szCs w:val="21"/>
        </w:rPr>
        <w:t>竞争性谈判文件的修改</w:t>
      </w:r>
      <w:bookmarkEnd w:id="102"/>
      <w:bookmarkEnd w:id="103"/>
      <w:bookmarkEnd w:id="104"/>
      <w:bookmarkEnd w:id="105"/>
      <w:bookmarkEnd w:id="106"/>
      <w:bookmarkEnd w:id="107"/>
      <w:bookmarkEnd w:id="108"/>
    </w:p>
    <w:p>
      <w:pPr>
        <w:spacing w:line="360" w:lineRule="auto"/>
        <w:ind w:firstLine="420" w:firstLineChars="200"/>
        <w:rPr>
          <w:rFonts w:ascii="宋体" w:hAnsi="宋体" w:cs="宋体"/>
          <w:color w:val="000000"/>
          <w:szCs w:val="21"/>
        </w:rPr>
      </w:pPr>
      <w:r>
        <w:rPr>
          <w:rFonts w:hint="eastAsia" w:ascii="宋体" w:hAnsi="宋体" w:cs="宋体"/>
          <w:color w:val="000000"/>
          <w:szCs w:val="21"/>
        </w:rPr>
        <w:t>2.3.1  在递交响应文件截止时间之前的任何时间，无论出于何种原因，采购代理机构可以用补充文件的方式修正谈判文件。该补充文件将是构成谈判文件的一部分。</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2.3.2  补充文件将以书面方式通知到已购买谈判文件的所有潜在响应人，谈判文件收受人应以书面形式回复代理机构确认收到每一份补充文件。当谈判文件、补充（答疑）通知文件内容相互矛盾时，以最后发出的文件为准。</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2.3.3  为使响应人有充分的时间按修正的谈判文件准备响应文件，采购人可以酌情推迟递交响应文件截止时间，并将此变更通知所有谈判文件收受人。</w:t>
      </w:r>
    </w:p>
    <w:p>
      <w:pPr>
        <w:pStyle w:val="23"/>
        <w:numPr>
          <w:ilvl w:val="0"/>
          <w:numId w:val="2"/>
        </w:numPr>
        <w:tabs>
          <w:tab w:val="left" w:pos="360"/>
          <w:tab w:val="clear" w:pos="425"/>
        </w:tabs>
        <w:spacing w:line="480" w:lineRule="exact"/>
        <w:jc w:val="both"/>
        <w:outlineLvl w:val="1"/>
        <w:rPr>
          <w:rFonts w:hAnsi="宋体"/>
          <w:b/>
          <w:color w:val="auto"/>
        </w:rPr>
      </w:pPr>
      <w:bookmarkStart w:id="109" w:name="_Toc11356"/>
      <w:bookmarkStart w:id="110" w:name="_Toc428276585"/>
      <w:bookmarkStart w:id="111" w:name="_Toc270604592"/>
      <w:bookmarkStart w:id="112" w:name="_Toc21655"/>
      <w:r>
        <w:rPr>
          <w:rFonts w:hint="eastAsia" w:hAnsi="宋体"/>
          <w:b/>
          <w:color w:val="auto"/>
        </w:rPr>
        <w:t>谈判响应文件</w:t>
      </w:r>
      <w:bookmarkEnd w:id="109"/>
      <w:bookmarkEnd w:id="110"/>
      <w:bookmarkEnd w:id="111"/>
      <w:bookmarkEnd w:id="112"/>
    </w:p>
    <w:p>
      <w:pPr>
        <w:pStyle w:val="23"/>
        <w:numPr>
          <w:ilvl w:val="1"/>
          <w:numId w:val="2"/>
        </w:numPr>
        <w:tabs>
          <w:tab w:val="left" w:pos="540"/>
          <w:tab w:val="clear" w:pos="992"/>
        </w:tabs>
        <w:spacing w:line="480" w:lineRule="exact"/>
        <w:ind w:left="540" w:hanging="540"/>
        <w:jc w:val="both"/>
        <w:outlineLvl w:val="1"/>
        <w:rPr>
          <w:rFonts w:hAnsi="宋体"/>
          <w:b/>
          <w:color w:val="auto"/>
          <w:sz w:val="21"/>
          <w:szCs w:val="21"/>
        </w:rPr>
      </w:pPr>
      <w:bookmarkStart w:id="113" w:name="_Toc270604820"/>
      <w:bookmarkStart w:id="114" w:name="_Toc25286"/>
      <w:bookmarkStart w:id="115" w:name="_Toc269470312"/>
      <w:bookmarkStart w:id="116" w:name="_Toc277149382"/>
      <w:bookmarkStart w:id="117" w:name="_Toc428276586"/>
      <w:bookmarkStart w:id="118" w:name="_Toc270604593"/>
      <w:bookmarkStart w:id="119" w:name="_Toc2296"/>
      <w:r>
        <w:rPr>
          <w:rFonts w:hint="eastAsia" w:hAnsi="宋体"/>
          <w:b/>
          <w:color w:val="auto"/>
          <w:sz w:val="21"/>
          <w:szCs w:val="21"/>
        </w:rPr>
        <w:t>谈判响应文件的组成</w:t>
      </w:r>
      <w:bookmarkEnd w:id="113"/>
      <w:bookmarkEnd w:id="114"/>
      <w:bookmarkEnd w:id="115"/>
      <w:bookmarkEnd w:id="116"/>
      <w:bookmarkEnd w:id="117"/>
      <w:bookmarkEnd w:id="118"/>
      <w:bookmarkEnd w:id="119"/>
    </w:p>
    <w:p>
      <w:pPr>
        <w:pStyle w:val="23"/>
        <w:spacing w:line="480" w:lineRule="exact"/>
        <w:ind w:left="540"/>
        <w:jc w:val="both"/>
        <w:rPr>
          <w:rFonts w:hAnsi="宋体"/>
          <w:color w:val="auto"/>
          <w:sz w:val="21"/>
          <w:szCs w:val="21"/>
        </w:rPr>
      </w:pPr>
      <w:r>
        <w:rPr>
          <w:rFonts w:hint="eastAsia" w:hAnsi="宋体"/>
          <w:color w:val="auto"/>
          <w:sz w:val="21"/>
          <w:szCs w:val="21"/>
        </w:rPr>
        <w:t>谈判响应文件应包括下列内容：</w:t>
      </w:r>
    </w:p>
    <w:p>
      <w:pPr>
        <w:spacing w:line="340" w:lineRule="exact"/>
        <w:ind w:left="480"/>
        <w:rPr>
          <w:rFonts w:ascii="宋体" w:hAnsi="宋体" w:cs="宋体"/>
          <w:kern w:val="0"/>
          <w:szCs w:val="21"/>
        </w:rPr>
      </w:pPr>
      <w:bookmarkStart w:id="120" w:name="_Toc277149383"/>
      <w:bookmarkStart w:id="121" w:name="_Toc428276587"/>
      <w:bookmarkStart w:id="122" w:name="_Toc270604821"/>
      <w:bookmarkStart w:id="123" w:name="_Toc270604594"/>
      <w:bookmarkStart w:id="124" w:name="_Toc269470313"/>
      <w:r>
        <w:rPr>
          <w:rFonts w:hint="eastAsia" w:ascii="宋体" w:hAnsi="宋体" w:cs="宋体"/>
          <w:kern w:val="0"/>
          <w:szCs w:val="21"/>
        </w:rPr>
        <w:t>（1）竞争性谈判函；</w:t>
      </w:r>
    </w:p>
    <w:p>
      <w:pPr>
        <w:spacing w:line="340" w:lineRule="exact"/>
        <w:ind w:left="480"/>
        <w:rPr>
          <w:rFonts w:ascii="宋体" w:hAnsi="宋体" w:cs="宋体"/>
          <w:kern w:val="0"/>
          <w:szCs w:val="21"/>
        </w:rPr>
      </w:pPr>
      <w:r>
        <w:rPr>
          <w:rFonts w:hint="eastAsia" w:ascii="宋体" w:hAnsi="宋体" w:cs="宋体"/>
          <w:kern w:val="0"/>
          <w:szCs w:val="21"/>
        </w:rPr>
        <w:t>（2）法定代表人身份证明书</w:t>
      </w:r>
      <w:r>
        <w:rPr>
          <w:rFonts w:hint="eastAsia" w:ascii="宋体" w:hAnsi="宋体" w:cs="宋体"/>
          <w:kern w:val="0"/>
          <w:szCs w:val="21"/>
          <w:lang w:eastAsia="zh-CN"/>
        </w:rPr>
        <w:t>（</w:t>
      </w:r>
      <w:r>
        <w:rPr>
          <w:rFonts w:hint="eastAsia" w:ascii="宋体" w:hAnsi="宋体" w:cs="宋体"/>
          <w:kern w:val="0"/>
          <w:szCs w:val="21"/>
          <w:lang w:val="en-US" w:eastAsia="zh-CN"/>
        </w:rPr>
        <w:t>一</w:t>
      </w:r>
      <w:r>
        <w:rPr>
          <w:rFonts w:hint="eastAsia" w:ascii="宋体" w:hAnsi="宋体" w:cs="宋体"/>
          <w:kern w:val="0"/>
          <w:szCs w:val="21"/>
          <w:lang w:eastAsia="zh-CN"/>
        </w:rPr>
        <w:t>）</w:t>
      </w:r>
      <w:r>
        <w:rPr>
          <w:rFonts w:hint="eastAsia" w:ascii="宋体" w:hAnsi="宋体" w:cs="宋体"/>
          <w:kern w:val="0"/>
          <w:szCs w:val="21"/>
        </w:rPr>
        <w:t>；</w:t>
      </w:r>
    </w:p>
    <w:p>
      <w:pPr>
        <w:spacing w:line="340" w:lineRule="exact"/>
        <w:ind w:left="480" w:firstLine="630" w:firstLineChars="300"/>
        <w:rPr>
          <w:rFonts w:ascii="宋体" w:hAnsi="宋体" w:cs="宋体"/>
          <w:kern w:val="0"/>
          <w:szCs w:val="21"/>
        </w:rPr>
      </w:pPr>
      <w:r>
        <w:rPr>
          <w:rFonts w:hint="eastAsia" w:ascii="宋体" w:hAnsi="宋体" w:cs="宋体"/>
          <w:kern w:val="0"/>
          <w:szCs w:val="21"/>
        </w:rPr>
        <w:t>法定代表人授权委托书</w:t>
      </w:r>
      <w:r>
        <w:rPr>
          <w:rFonts w:hint="eastAsia" w:ascii="宋体" w:hAnsi="宋体" w:cs="宋体"/>
          <w:kern w:val="0"/>
          <w:szCs w:val="21"/>
          <w:lang w:eastAsia="zh-CN"/>
        </w:rPr>
        <w:t>（</w:t>
      </w:r>
      <w:r>
        <w:rPr>
          <w:rFonts w:hint="eastAsia" w:ascii="宋体" w:hAnsi="宋体" w:cs="宋体"/>
          <w:kern w:val="0"/>
          <w:szCs w:val="21"/>
          <w:lang w:val="en-US" w:eastAsia="zh-CN"/>
        </w:rPr>
        <w:t>二</w:t>
      </w:r>
      <w:r>
        <w:rPr>
          <w:rFonts w:hint="eastAsia" w:ascii="宋体" w:hAnsi="宋体" w:cs="宋体"/>
          <w:kern w:val="0"/>
          <w:szCs w:val="21"/>
          <w:lang w:eastAsia="zh-CN"/>
        </w:rPr>
        <w:t>）</w:t>
      </w:r>
      <w:r>
        <w:rPr>
          <w:rFonts w:hint="eastAsia" w:ascii="宋体" w:hAnsi="宋体" w:cs="宋体"/>
          <w:kern w:val="0"/>
          <w:szCs w:val="21"/>
        </w:rPr>
        <w:t>；</w:t>
      </w:r>
    </w:p>
    <w:p>
      <w:pPr>
        <w:spacing w:line="340" w:lineRule="exact"/>
        <w:ind w:left="480"/>
        <w:rPr>
          <w:rFonts w:ascii="宋体" w:hAnsi="宋体" w:cs="宋体"/>
          <w:kern w:val="0"/>
          <w:szCs w:val="21"/>
        </w:rPr>
      </w:pPr>
      <w:r>
        <w:rPr>
          <w:rFonts w:hint="eastAsia" w:ascii="宋体" w:hAnsi="宋体" w:cs="宋体"/>
          <w:kern w:val="0"/>
          <w:szCs w:val="21"/>
        </w:rPr>
        <w:t>（</w:t>
      </w:r>
      <w:r>
        <w:rPr>
          <w:rFonts w:hint="eastAsia" w:ascii="宋体" w:hAnsi="宋体" w:cs="宋体"/>
          <w:kern w:val="0"/>
          <w:szCs w:val="21"/>
          <w:lang w:val="en-US" w:eastAsia="zh-CN"/>
        </w:rPr>
        <w:t>3</w:t>
      </w:r>
      <w:r>
        <w:rPr>
          <w:rFonts w:hint="eastAsia" w:ascii="宋体" w:hAnsi="宋体" w:cs="宋体"/>
          <w:kern w:val="0"/>
          <w:szCs w:val="21"/>
        </w:rPr>
        <w:t>）响应人基本情况说明；</w:t>
      </w:r>
    </w:p>
    <w:p>
      <w:pPr>
        <w:spacing w:line="340" w:lineRule="exact"/>
        <w:ind w:left="480"/>
        <w:rPr>
          <w:rFonts w:ascii="宋体" w:hAnsi="宋体" w:cs="宋体"/>
          <w:kern w:val="0"/>
          <w:szCs w:val="21"/>
        </w:rPr>
      </w:pPr>
      <w:r>
        <w:rPr>
          <w:rFonts w:hint="eastAsia" w:ascii="宋体" w:hAnsi="宋体" w:cs="宋体"/>
          <w:kern w:val="0"/>
          <w:szCs w:val="21"/>
        </w:rPr>
        <w:t>（</w:t>
      </w:r>
      <w:r>
        <w:rPr>
          <w:rFonts w:hint="eastAsia" w:ascii="宋体" w:hAnsi="宋体" w:cs="宋体"/>
          <w:kern w:val="0"/>
          <w:szCs w:val="21"/>
          <w:lang w:val="en-US" w:eastAsia="zh-CN"/>
        </w:rPr>
        <w:t>4</w:t>
      </w:r>
      <w:r>
        <w:rPr>
          <w:rFonts w:hint="eastAsia" w:ascii="宋体" w:hAnsi="宋体" w:cs="宋体"/>
          <w:kern w:val="0"/>
          <w:szCs w:val="21"/>
        </w:rPr>
        <w:t>）初次报价一览表；</w:t>
      </w:r>
    </w:p>
    <w:p>
      <w:pPr>
        <w:spacing w:line="340" w:lineRule="exact"/>
        <w:ind w:left="480"/>
        <w:rPr>
          <w:rFonts w:ascii="宋体" w:hAnsi="宋体" w:cs="宋体"/>
          <w:kern w:val="0"/>
          <w:szCs w:val="21"/>
        </w:rPr>
      </w:pPr>
      <w:r>
        <w:rPr>
          <w:rFonts w:hint="eastAsia" w:ascii="宋体" w:hAnsi="宋体" w:cs="宋体"/>
          <w:kern w:val="0"/>
          <w:szCs w:val="21"/>
        </w:rPr>
        <w:t>（</w:t>
      </w:r>
      <w:r>
        <w:rPr>
          <w:rFonts w:hint="eastAsia" w:ascii="宋体" w:hAnsi="宋体" w:cs="宋体"/>
          <w:kern w:val="0"/>
          <w:szCs w:val="21"/>
          <w:lang w:val="en-US" w:eastAsia="zh-CN"/>
        </w:rPr>
        <w:t>5</w:t>
      </w:r>
      <w:r>
        <w:rPr>
          <w:rFonts w:hint="eastAsia" w:ascii="宋体" w:hAnsi="宋体" w:cs="宋体"/>
          <w:kern w:val="0"/>
          <w:szCs w:val="21"/>
        </w:rPr>
        <w:t>）工程量清单；</w:t>
      </w:r>
    </w:p>
    <w:p>
      <w:pPr>
        <w:spacing w:line="340" w:lineRule="exact"/>
        <w:ind w:left="480"/>
        <w:rPr>
          <w:rFonts w:ascii="宋体" w:hAnsi="宋体" w:cs="宋体"/>
          <w:kern w:val="0"/>
          <w:szCs w:val="21"/>
        </w:rPr>
      </w:pPr>
      <w:r>
        <w:rPr>
          <w:rFonts w:hint="eastAsia" w:ascii="宋体" w:hAnsi="宋体" w:cs="宋体"/>
          <w:kern w:val="0"/>
          <w:szCs w:val="21"/>
        </w:rPr>
        <w:t>（</w:t>
      </w:r>
      <w:r>
        <w:rPr>
          <w:rFonts w:hint="eastAsia" w:ascii="宋体" w:hAnsi="宋体" w:cs="宋体"/>
          <w:kern w:val="0"/>
          <w:szCs w:val="21"/>
          <w:lang w:val="en-US" w:eastAsia="zh-CN"/>
        </w:rPr>
        <w:t>6</w:t>
      </w:r>
      <w:r>
        <w:rPr>
          <w:rFonts w:hint="eastAsia" w:ascii="宋体" w:hAnsi="宋体" w:cs="宋体"/>
          <w:kern w:val="0"/>
          <w:szCs w:val="21"/>
        </w:rPr>
        <w:t>）项目实施方案及服务承诺书；</w:t>
      </w:r>
    </w:p>
    <w:p>
      <w:pPr>
        <w:spacing w:line="340" w:lineRule="exact"/>
        <w:ind w:left="480"/>
        <w:rPr>
          <w:rFonts w:ascii="宋体" w:hAnsi="宋体" w:cs="宋体"/>
          <w:kern w:val="0"/>
          <w:szCs w:val="21"/>
        </w:rPr>
      </w:pPr>
      <w:r>
        <w:rPr>
          <w:rFonts w:hint="eastAsia" w:ascii="宋体" w:hAnsi="宋体" w:cs="宋体"/>
          <w:kern w:val="0"/>
          <w:szCs w:val="21"/>
        </w:rPr>
        <w:t>（</w:t>
      </w:r>
      <w:r>
        <w:rPr>
          <w:rFonts w:hint="eastAsia" w:ascii="宋体" w:hAnsi="宋体" w:cs="宋体"/>
          <w:kern w:val="0"/>
          <w:szCs w:val="21"/>
          <w:lang w:val="en-US" w:eastAsia="zh-CN"/>
        </w:rPr>
        <w:t>7</w:t>
      </w:r>
      <w:r>
        <w:rPr>
          <w:rFonts w:hint="eastAsia" w:ascii="宋体" w:hAnsi="宋体" w:cs="宋体"/>
          <w:kern w:val="0"/>
          <w:szCs w:val="21"/>
        </w:rPr>
        <w:t>）响应人无违法违规行为承诺书；</w:t>
      </w:r>
    </w:p>
    <w:p>
      <w:pPr>
        <w:spacing w:line="340" w:lineRule="exact"/>
        <w:ind w:left="480"/>
        <w:rPr>
          <w:rFonts w:ascii="宋体" w:hAnsi="宋体" w:cs="宋体"/>
          <w:kern w:val="0"/>
          <w:szCs w:val="21"/>
        </w:rPr>
      </w:pPr>
      <w:r>
        <w:rPr>
          <w:rFonts w:hint="eastAsia" w:ascii="宋体" w:hAnsi="宋体" w:cs="宋体"/>
          <w:kern w:val="0"/>
          <w:szCs w:val="21"/>
        </w:rPr>
        <w:t>（</w:t>
      </w:r>
      <w:r>
        <w:rPr>
          <w:rFonts w:hint="eastAsia" w:ascii="宋体" w:hAnsi="宋体" w:cs="宋体"/>
          <w:kern w:val="0"/>
          <w:szCs w:val="21"/>
          <w:lang w:val="en-US" w:eastAsia="zh-CN"/>
        </w:rPr>
        <w:t>8</w:t>
      </w:r>
      <w:r>
        <w:rPr>
          <w:rFonts w:hint="eastAsia" w:ascii="宋体" w:hAnsi="宋体" w:cs="宋体"/>
          <w:kern w:val="0"/>
          <w:szCs w:val="21"/>
        </w:rPr>
        <w:t>）投标资格证明文件及招标文件中要求提供的相关证明文件；</w:t>
      </w:r>
    </w:p>
    <w:p>
      <w:pPr>
        <w:pStyle w:val="23"/>
        <w:numPr>
          <w:ilvl w:val="1"/>
          <w:numId w:val="2"/>
        </w:numPr>
        <w:tabs>
          <w:tab w:val="left" w:pos="540"/>
          <w:tab w:val="clear" w:pos="992"/>
        </w:tabs>
        <w:spacing w:line="480" w:lineRule="exact"/>
        <w:ind w:left="540" w:hanging="540"/>
        <w:jc w:val="both"/>
        <w:outlineLvl w:val="1"/>
        <w:rPr>
          <w:rFonts w:hAnsi="宋体"/>
          <w:b/>
          <w:color w:val="auto"/>
          <w:sz w:val="21"/>
          <w:szCs w:val="21"/>
        </w:rPr>
      </w:pPr>
      <w:bookmarkStart w:id="125" w:name="_Toc407"/>
      <w:bookmarkStart w:id="126" w:name="_Toc6569"/>
      <w:r>
        <w:rPr>
          <w:rFonts w:hint="eastAsia" w:hAnsi="宋体"/>
          <w:b/>
          <w:color w:val="auto"/>
          <w:sz w:val="21"/>
          <w:szCs w:val="21"/>
        </w:rPr>
        <w:t>谈判报价</w:t>
      </w:r>
      <w:bookmarkEnd w:id="120"/>
      <w:bookmarkEnd w:id="121"/>
      <w:bookmarkEnd w:id="122"/>
      <w:bookmarkEnd w:id="123"/>
      <w:bookmarkEnd w:id="124"/>
      <w:bookmarkEnd w:id="125"/>
      <w:bookmarkEnd w:id="126"/>
    </w:p>
    <w:p>
      <w:pPr>
        <w:spacing w:line="360" w:lineRule="auto"/>
        <w:ind w:firstLine="420" w:firstLineChars="200"/>
        <w:rPr>
          <w:rFonts w:ascii="宋体" w:hAnsi="宋体" w:cs="宋体"/>
          <w:szCs w:val="21"/>
        </w:rPr>
      </w:pPr>
      <w:bookmarkStart w:id="127" w:name="_Toc428276588"/>
      <w:bookmarkStart w:id="128" w:name="_Toc270604595"/>
      <w:bookmarkStart w:id="129" w:name="_Toc270604822"/>
      <w:bookmarkStart w:id="130" w:name="_Toc277149384"/>
      <w:bookmarkStart w:id="131" w:name="_Toc14819"/>
      <w:bookmarkStart w:id="132" w:name="_Toc26315"/>
      <w:bookmarkStart w:id="133" w:name="_Toc269470314"/>
      <w:r>
        <w:rPr>
          <w:rFonts w:hint="eastAsia" w:ascii="宋体" w:hAnsi="宋体" w:cs="宋体"/>
          <w:szCs w:val="21"/>
        </w:rPr>
        <w:t>3.2.1 谈判响应文件中的价格均以人民币报价</w:t>
      </w:r>
    </w:p>
    <w:p>
      <w:pPr>
        <w:spacing w:line="360" w:lineRule="auto"/>
        <w:ind w:firstLine="420" w:firstLineChars="200"/>
        <w:rPr>
          <w:rFonts w:ascii="宋体" w:hAnsi="宋体" w:cs="宋体"/>
          <w:szCs w:val="21"/>
        </w:rPr>
      </w:pPr>
      <w:r>
        <w:rPr>
          <w:rFonts w:hint="eastAsia" w:ascii="宋体" w:hAnsi="宋体" w:cs="宋体"/>
          <w:szCs w:val="21"/>
        </w:rPr>
        <w:t>3.2.2 本项目的谈判报价是指响应供应商为完成本项目需求而支出的全部费用，响应供应商的报价须包含与本项目有关的一切费用，响应供应商的最终报价在合同执行过程中是固定不变的，不得以任何理由予以更改。</w:t>
      </w:r>
    </w:p>
    <w:p>
      <w:pPr>
        <w:spacing w:line="360" w:lineRule="auto"/>
        <w:ind w:firstLine="420" w:firstLineChars="200"/>
        <w:rPr>
          <w:rFonts w:ascii="宋体" w:hAnsi="宋体" w:cs="宋体"/>
          <w:szCs w:val="21"/>
        </w:rPr>
      </w:pPr>
      <w:bookmarkStart w:id="134" w:name="_Toc15833"/>
      <w:r>
        <w:rPr>
          <w:rFonts w:hint="eastAsia" w:ascii="宋体" w:hAnsi="宋体" w:cs="宋体"/>
          <w:szCs w:val="21"/>
        </w:rPr>
        <w:t>3.2.</w:t>
      </w:r>
      <w:bookmarkEnd w:id="134"/>
      <w:r>
        <w:rPr>
          <w:rFonts w:hint="eastAsia" w:ascii="宋体" w:hAnsi="宋体" w:cs="宋体"/>
          <w:szCs w:val="21"/>
        </w:rPr>
        <w:t>3 投标报价采用工程量清单总报价方式。投标人自主报价，投标报价包括招标人提供的清单内所有项目的综合单价，如投标人认为招标人所提供的清单有遗漏，可另附清单说明，但该另附清单价格不计入投标总价，仅作为以后参考的依据。</w:t>
      </w:r>
    </w:p>
    <w:p>
      <w:pPr>
        <w:spacing w:line="360" w:lineRule="auto"/>
        <w:ind w:firstLine="420" w:firstLineChars="200"/>
        <w:rPr>
          <w:rFonts w:ascii="宋体" w:hAnsi="宋体" w:cs="宋体"/>
          <w:szCs w:val="21"/>
        </w:rPr>
      </w:pPr>
      <w:bookmarkStart w:id="135" w:name="_Toc11539"/>
      <w:r>
        <w:rPr>
          <w:rFonts w:hint="eastAsia" w:ascii="宋体" w:hAnsi="宋体" w:cs="宋体"/>
          <w:szCs w:val="21"/>
        </w:rPr>
        <w:t>3.2.4 供应商在响应文件中对本项目只允许有一个报价</w:t>
      </w:r>
      <w:bookmarkEnd w:id="135"/>
      <w:r>
        <w:rPr>
          <w:rFonts w:hint="eastAsia" w:ascii="宋体" w:hAnsi="宋体" w:cs="宋体"/>
          <w:szCs w:val="21"/>
        </w:rPr>
        <w:t>，采购人和采购代理机构不接受有任何选择报价的投标要求。</w:t>
      </w:r>
    </w:p>
    <w:p>
      <w:pPr>
        <w:spacing w:line="360" w:lineRule="auto"/>
        <w:ind w:firstLine="420" w:firstLineChars="200"/>
        <w:rPr>
          <w:rFonts w:ascii="宋体" w:hAnsi="宋体" w:cs="宋体"/>
          <w:szCs w:val="21"/>
        </w:rPr>
      </w:pPr>
      <w:bookmarkStart w:id="136" w:name="_Toc15141"/>
      <w:r>
        <w:rPr>
          <w:rFonts w:hint="eastAsia" w:ascii="宋体" w:hAnsi="宋体" w:cs="宋体"/>
          <w:szCs w:val="21"/>
        </w:rPr>
        <w:t>3.2.5除非本招标文件对工程量清单编制和报价另有说明的，否则，投标人应按工程量清单中的项目和数量进行报价。</w:t>
      </w:r>
      <w:bookmarkEnd w:id="136"/>
      <w:r>
        <w:rPr>
          <w:rFonts w:hint="eastAsia" w:ascii="宋体" w:hAnsi="宋体" w:cs="宋体"/>
          <w:szCs w:val="21"/>
        </w:rPr>
        <w:t>在投标总价中的价格均包括完成该项目的以下费用并在投标时做出实质性承诺，利润、税金、风险费等所有费。</w:t>
      </w:r>
    </w:p>
    <w:p>
      <w:pPr>
        <w:spacing w:line="360" w:lineRule="auto"/>
        <w:ind w:firstLine="420" w:firstLineChars="200"/>
        <w:rPr>
          <w:rFonts w:ascii="宋体" w:hAnsi="宋体" w:cs="宋体"/>
          <w:szCs w:val="21"/>
        </w:rPr>
      </w:pPr>
      <w:r>
        <w:rPr>
          <w:rFonts w:hint="eastAsia" w:ascii="宋体" w:hAnsi="宋体" w:cs="宋体"/>
          <w:szCs w:val="21"/>
        </w:rPr>
        <w:t>3.2.6本项目的谈判报价应按照谈判文件、补充通知、答疑纪要、现场情况、承包范围，并充分考虑施工期间各类市场风险和国家政策性调整等风险系数，由各供应商根据自身情况，在合理范围内，自主考虑、优惠报价，但不得低于企业成本。</w:t>
      </w:r>
    </w:p>
    <w:p>
      <w:pPr>
        <w:spacing w:line="360" w:lineRule="auto"/>
        <w:ind w:firstLine="420" w:firstLineChars="200"/>
        <w:rPr>
          <w:rFonts w:ascii="宋体" w:hAnsi="宋体" w:cs="宋体"/>
          <w:szCs w:val="21"/>
        </w:rPr>
      </w:pPr>
      <w:r>
        <w:rPr>
          <w:rFonts w:hint="eastAsia" w:ascii="宋体" w:hAnsi="宋体" w:cs="宋体"/>
          <w:szCs w:val="21"/>
        </w:rPr>
        <w:t>3.2.7本次竞争性谈判有二次报价，第一次报价为响应文件书面报价，第二次报价为有效供应商在谈判现场报价，且不得高于本供应商第一次报价。</w:t>
      </w:r>
    </w:p>
    <w:p>
      <w:pPr>
        <w:spacing w:line="360" w:lineRule="auto"/>
        <w:ind w:firstLine="420" w:firstLineChars="200"/>
        <w:rPr>
          <w:rFonts w:ascii="宋体" w:hAnsi="宋体" w:cs="宋体"/>
          <w:szCs w:val="21"/>
        </w:rPr>
      </w:pPr>
      <w:r>
        <w:rPr>
          <w:rFonts w:hint="eastAsia" w:ascii="宋体" w:hAnsi="宋体" w:cs="宋体"/>
          <w:szCs w:val="21"/>
        </w:rPr>
        <w:t>3.2.8供应商第二次报价中出现下列情况的本次报价无效：</w:t>
      </w:r>
    </w:p>
    <w:p>
      <w:pPr>
        <w:numPr>
          <w:ilvl w:val="0"/>
          <w:numId w:val="3"/>
        </w:numPr>
        <w:spacing w:line="360" w:lineRule="auto"/>
        <w:rPr>
          <w:rFonts w:ascii="宋体" w:hAnsi="宋体" w:cs="宋体"/>
          <w:szCs w:val="21"/>
        </w:rPr>
      </w:pPr>
      <w:r>
        <w:rPr>
          <w:rFonts w:hint="eastAsia" w:ascii="宋体" w:hAnsi="宋体" w:cs="宋体"/>
          <w:szCs w:val="21"/>
        </w:rPr>
        <w:t>谈判现场非法定代表人或授权委托人现场报价的；</w:t>
      </w:r>
    </w:p>
    <w:p>
      <w:pPr>
        <w:numPr>
          <w:ilvl w:val="0"/>
          <w:numId w:val="3"/>
        </w:numPr>
        <w:spacing w:line="360" w:lineRule="auto"/>
        <w:rPr>
          <w:rFonts w:ascii="宋体" w:hAnsi="宋体" w:cs="宋体"/>
          <w:szCs w:val="21"/>
        </w:rPr>
      </w:pPr>
      <w:r>
        <w:rPr>
          <w:rFonts w:hint="eastAsia" w:ascii="宋体" w:hAnsi="宋体" w:cs="宋体"/>
          <w:szCs w:val="21"/>
        </w:rPr>
        <w:t>第二次报价高于响应文件书面报价的；</w:t>
      </w:r>
    </w:p>
    <w:p>
      <w:pPr>
        <w:numPr>
          <w:ilvl w:val="0"/>
          <w:numId w:val="3"/>
        </w:numPr>
        <w:spacing w:line="360" w:lineRule="auto"/>
        <w:rPr>
          <w:rFonts w:ascii="宋体" w:hAnsi="宋体" w:cs="宋体"/>
          <w:szCs w:val="21"/>
        </w:rPr>
      </w:pPr>
      <w:r>
        <w:rPr>
          <w:rFonts w:hint="eastAsia" w:ascii="宋体" w:hAnsi="宋体" w:cs="宋体"/>
          <w:szCs w:val="21"/>
        </w:rPr>
        <w:t>有选择性报价的。</w:t>
      </w:r>
    </w:p>
    <w:p>
      <w:pPr>
        <w:pStyle w:val="23"/>
        <w:numPr>
          <w:ilvl w:val="1"/>
          <w:numId w:val="2"/>
        </w:numPr>
        <w:tabs>
          <w:tab w:val="left" w:pos="540"/>
          <w:tab w:val="clear" w:pos="992"/>
        </w:tabs>
        <w:spacing w:line="480" w:lineRule="exact"/>
        <w:ind w:left="540" w:hanging="540"/>
        <w:jc w:val="both"/>
        <w:outlineLvl w:val="1"/>
        <w:rPr>
          <w:rFonts w:hAnsi="宋体"/>
          <w:b/>
          <w:color w:val="auto"/>
          <w:kern w:val="2"/>
          <w:sz w:val="21"/>
          <w:szCs w:val="21"/>
        </w:rPr>
      </w:pPr>
      <w:r>
        <w:rPr>
          <w:rFonts w:hint="eastAsia" w:hAnsi="宋体"/>
          <w:b/>
          <w:color w:val="auto"/>
          <w:kern w:val="2"/>
          <w:sz w:val="21"/>
          <w:szCs w:val="21"/>
        </w:rPr>
        <w:t>谈判有效期</w:t>
      </w:r>
      <w:bookmarkEnd w:id="127"/>
      <w:bookmarkEnd w:id="128"/>
      <w:bookmarkEnd w:id="129"/>
      <w:bookmarkEnd w:id="130"/>
      <w:bookmarkEnd w:id="131"/>
      <w:bookmarkEnd w:id="132"/>
      <w:bookmarkEnd w:id="133"/>
    </w:p>
    <w:p>
      <w:pPr>
        <w:spacing w:line="360" w:lineRule="auto"/>
        <w:ind w:firstLine="420" w:firstLineChars="200"/>
        <w:rPr>
          <w:rFonts w:ascii="宋体" w:hAnsi="宋体" w:cs="宋体"/>
          <w:szCs w:val="21"/>
        </w:rPr>
      </w:pPr>
      <w:r>
        <w:rPr>
          <w:rFonts w:hint="eastAsia" w:ascii="宋体" w:hAnsi="宋体" w:cs="宋体"/>
          <w:szCs w:val="21"/>
        </w:rPr>
        <w:t>3.3.1 在响应人须知前附表规定的谈判有效期内，响应人不得要求撤销或修改其谈判响应文件。</w:t>
      </w:r>
    </w:p>
    <w:p>
      <w:pPr>
        <w:spacing w:line="360" w:lineRule="auto"/>
        <w:ind w:firstLine="420" w:firstLineChars="200"/>
        <w:rPr>
          <w:rFonts w:ascii="宋体" w:hAnsi="宋体" w:cs="宋体"/>
          <w:szCs w:val="21"/>
        </w:rPr>
      </w:pPr>
      <w:r>
        <w:rPr>
          <w:rFonts w:hint="eastAsia" w:ascii="宋体" w:hAnsi="宋体" w:cs="宋体"/>
          <w:szCs w:val="21"/>
        </w:rPr>
        <w:t>3.3.2出现特殊情况需要延长投标有效期的，采购人以书面形式通知所有响应人延长投标有效期。响应人同意延长的，不得要求或被允许修改或撤销其谈判响应文件；响应人拒绝延长的，其谈判失效。</w:t>
      </w:r>
    </w:p>
    <w:p>
      <w:pPr>
        <w:pStyle w:val="23"/>
        <w:numPr>
          <w:ilvl w:val="1"/>
          <w:numId w:val="2"/>
        </w:numPr>
        <w:tabs>
          <w:tab w:val="left" w:pos="540"/>
          <w:tab w:val="clear" w:pos="992"/>
        </w:tabs>
        <w:spacing w:line="480" w:lineRule="exact"/>
        <w:ind w:left="540" w:hanging="540"/>
        <w:jc w:val="both"/>
        <w:outlineLvl w:val="1"/>
        <w:rPr>
          <w:rFonts w:hAnsi="宋体"/>
          <w:b/>
          <w:color w:val="auto"/>
          <w:sz w:val="21"/>
          <w:szCs w:val="21"/>
        </w:rPr>
      </w:pPr>
      <w:bookmarkStart w:id="137" w:name="_Toc270604596"/>
      <w:bookmarkStart w:id="138" w:name="_Toc9441"/>
      <w:bookmarkStart w:id="139" w:name="_Toc428276590"/>
      <w:bookmarkStart w:id="140" w:name="_Toc269470318"/>
      <w:bookmarkStart w:id="141" w:name="_Toc7835"/>
      <w:bookmarkStart w:id="142" w:name="_Toc270604823"/>
      <w:bookmarkStart w:id="143" w:name="_Toc277149385"/>
      <w:r>
        <w:rPr>
          <w:rFonts w:hint="eastAsia" w:hAnsi="宋体"/>
          <w:b/>
          <w:color w:val="auto"/>
          <w:sz w:val="21"/>
          <w:szCs w:val="21"/>
        </w:rPr>
        <w:t>谈判响应文件的编制</w:t>
      </w:r>
      <w:bookmarkEnd w:id="137"/>
      <w:bookmarkEnd w:id="138"/>
      <w:bookmarkEnd w:id="139"/>
      <w:bookmarkEnd w:id="140"/>
      <w:bookmarkEnd w:id="141"/>
      <w:bookmarkEnd w:id="142"/>
      <w:bookmarkEnd w:id="143"/>
    </w:p>
    <w:p>
      <w:pPr>
        <w:spacing w:line="360" w:lineRule="auto"/>
        <w:ind w:firstLine="420" w:firstLineChars="200"/>
        <w:rPr>
          <w:rFonts w:ascii="宋体" w:hAnsi="宋体" w:cs="宋体"/>
          <w:szCs w:val="21"/>
        </w:rPr>
      </w:pPr>
      <w:r>
        <w:rPr>
          <w:rFonts w:hint="eastAsia" w:ascii="宋体" w:hAnsi="宋体" w:cs="宋体"/>
          <w:szCs w:val="21"/>
        </w:rPr>
        <w:t>3.4.1  谈判响应文件应按 “谈判响应文件格式”进行编写，如有必要，可以增加附页，作为谈判响应文件的组成部分。其中，投标函附录在满足竞争性谈判文件实质性要求的基础上，可以提出比竞争性谈判文件要求更有利于采购人的承诺。</w:t>
      </w:r>
    </w:p>
    <w:p>
      <w:pPr>
        <w:spacing w:line="360" w:lineRule="auto"/>
        <w:ind w:firstLine="420" w:firstLineChars="200"/>
        <w:rPr>
          <w:rFonts w:ascii="宋体" w:hAnsi="宋体" w:cs="宋体"/>
          <w:szCs w:val="21"/>
        </w:rPr>
      </w:pPr>
      <w:r>
        <w:rPr>
          <w:rFonts w:hint="eastAsia" w:ascii="宋体" w:hAnsi="宋体" w:cs="宋体"/>
          <w:szCs w:val="21"/>
        </w:rPr>
        <w:t>3.4.2  谈判响应文件应当对竞争性谈判文件有关工期、谈判有效期、质量要求、采购范围等实质性内容作出响应。</w:t>
      </w:r>
    </w:p>
    <w:p>
      <w:pPr>
        <w:spacing w:line="360" w:lineRule="auto"/>
        <w:ind w:firstLine="420" w:firstLineChars="200"/>
        <w:rPr>
          <w:rFonts w:ascii="宋体" w:hAnsi="宋体" w:cs="宋体"/>
          <w:szCs w:val="21"/>
        </w:rPr>
      </w:pPr>
      <w:r>
        <w:rPr>
          <w:rFonts w:hint="eastAsia" w:ascii="宋体" w:hAnsi="宋体" w:cs="宋体"/>
          <w:szCs w:val="21"/>
        </w:rPr>
        <w:t>3.4.3  谈判响应文件应用不褪色的材料书写或打印，并由响应人的法定代表人或其委托代理人签字及盖单位章。委托代理人签字的，谈判响应文件应附法定代表人签署的授权委托书。谈判响应文件应尽量避免涂改、行间插字或删除。如果出现上述情况，改动之处应加盖单位章或由响应人的法定代表人或其授权的代理人签字确认。签字或盖章的具体要求见响应人须知前附表。</w:t>
      </w:r>
    </w:p>
    <w:p>
      <w:pPr>
        <w:spacing w:line="360" w:lineRule="auto"/>
        <w:ind w:firstLine="420" w:firstLineChars="200"/>
        <w:rPr>
          <w:rFonts w:ascii="宋体" w:hAnsi="宋体" w:cs="宋体"/>
          <w:szCs w:val="21"/>
        </w:rPr>
      </w:pPr>
      <w:r>
        <w:rPr>
          <w:rFonts w:hint="eastAsia" w:ascii="宋体" w:hAnsi="宋体" w:cs="宋体"/>
          <w:szCs w:val="21"/>
        </w:rPr>
        <w:t>3.4.4  谈判响应文件正本一份, 副本份数见响应人须知前附表。正本和副本的封面上应清楚地标记“正本”或“副本”的字样。当副本和正本不一致时，以正本为准。</w:t>
      </w:r>
    </w:p>
    <w:p>
      <w:pPr>
        <w:spacing w:line="360" w:lineRule="auto"/>
        <w:ind w:firstLine="420" w:firstLineChars="200"/>
        <w:rPr>
          <w:rFonts w:ascii="宋体" w:hAnsi="宋体" w:cs="宋体"/>
          <w:szCs w:val="21"/>
        </w:rPr>
      </w:pPr>
      <w:r>
        <w:rPr>
          <w:rFonts w:hint="eastAsia" w:ascii="宋体" w:hAnsi="宋体" w:cs="宋体"/>
          <w:szCs w:val="21"/>
        </w:rPr>
        <w:t>3.4.5  谈判响应文件的正本与副本应分别装订成册，并编制目录，具体装订要求见响应人须知前附表规定。</w:t>
      </w:r>
    </w:p>
    <w:p>
      <w:pPr>
        <w:pStyle w:val="23"/>
        <w:numPr>
          <w:ilvl w:val="0"/>
          <w:numId w:val="2"/>
        </w:numPr>
        <w:tabs>
          <w:tab w:val="left" w:pos="360"/>
          <w:tab w:val="clear" w:pos="425"/>
        </w:tabs>
        <w:spacing w:line="480" w:lineRule="exact"/>
        <w:jc w:val="both"/>
        <w:outlineLvl w:val="1"/>
        <w:rPr>
          <w:rFonts w:hAnsi="宋体"/>
          <w:b/>
          <w:color w:val="auto"/>
        </w:rPr>
      </w:pPr>
      <w:bookmarkStart w:id="144" w:name="_Toc428276591"/>
      <w:bookmarkStart w:id="145" w:name="_Toc25410"/>
      <w:bookmarkStart w:id="146" w:name="_Toc29324"/>
      <w:r>
        <w:rPr>
          <w:rFonts w:hint="eastAsia" w:hAnsi="宋体"/>
          <w:b/>
          <w:color w:val="auto"/>
        </w:rPr>
        <w:t>响应文件的递交</w:t>
      </w:r>
      <w:bookmarkEnd w:id="144"/>
      <w:bookmarkEnd w:id="145"/>
      <w:bookmarkEnd w:id="146"/>
    </w:p>
    <w:p>
      <w:pPr>
        <w:pStyle w:val="23"/>
        <w:numPr>
          <w:ilvl w:val="1"/>
          <w:numId w:val="2"/>
        </w:numPr>
        <w:tabs>
          <w:tab w:val="left" w:pos="540"/>
          <w:tab w:val="clear" w:pos="992"/>
        </w:tabs>
        <w:spacing w:line="480" w:lineRule="exact"/>
        <w:ind w:left="540" w:hanging="540"/>
        <w:jc w:val="both"/>
        <w:outlineLvl w:val="1"/>
        <w:rPr>
          <w:rFonts w:hAnsi="宋体"/>
          <w:b/>
          <w:color w:val="auto"/>
          <w:sz w:val="21"/>
          <w:szCs w:val="21"/>
        </w:rPr>
      </w:pPr>
      <w:bookmarkStart w:id="147" w:name="_Toc269470320"/>
      <w:bookmarkStart w:id="148" w:name="_Toc428276592"/>
      <w:bookmarkStart w:id="149" w:name="_Toc8105"/>
      <w:bookmarkStart w:id="150" w:name="_Toc270604825"/>
      <w:bookmarkStart w:id="151" w:name="_Toc25985"/>
      <w:bookmarkStart w:id="152" w:name="_Toc277149387"/>
      <w:bookmarkStart w:id="153" w:name="_Toc270604598"/>
      <w:r>
        <w:rPr>
          <w:rFonts w:hint="eastAsia" w:hAnsi="宋体"/>
          <w:b/>
          <w:color w:val="auto"/>
          <w:sz w:val="21"/>
          <w:szCs w:val="21"/>
        </w:rPr>
        <w:t>响应文件的密封和标记</w:t>
      </w:r>
      <w:bookmarkEnd w:id="147"/>
      <w:bookmarkEnd w:id="148"/>
      <w:bookmarkEnd w:id="149"/>
      <w:bookmarkEnd w:id="150"/>
      <w:bookmarkEnd w:id="151"/>
      <w:bookmarkEnd w:id="152"/>
      <w:bookmarkEnd w:id="153"/>
    </w:p>
    <w:p>
      <w:pPr>
        <w:spacing w:line="360" w:lineRule="auto"/>
        <w:ind w:firstLine="420" w:firstLineChars="200"/>
        <w:rPr>
          <w:rFonts w:ascii="宋体" w:hAnsi="宋体" w:cs="宋体"/>
          <w:szCs w:val="21"/>
        </w:rPr>
      </w:pPr>
      <w:r>
        <w:rPr>
          <w:rFonts w:hint="eastAsia" w:ascii="宋体" w:hAnsi="宋体" w:cs="宋体"/>
          <w:szCs w:val="21"/>
        </w:rPr>
        <w:t>4.1.1 纸质版响应文件的正本、副本；电子U盘应分开包装，加贴封条，并在封套的封口处加盖响应单位公章。</w:t>
      </w:r>
    </w:p>
    <w:p>
      <w:pPr>
        <w:spacing w:line="360" w:lineRule="auto"/>
        <w:ind w:firstLine="420" w:firstLineChars="200"/>
        <w:rPr>
          <w:rFonts w:ascii="宋体" w:hAnsi="宋体" w:cs="宋体"/>
          <w:szCs w:val="21"/>
        </w:rPr>
      </w:pPr>
      <w:r>
        <w:rPr>
          <w:rFonts w:hint="eastAsia" w:ascii="宋体" w:hAnsi="宋体" w:cs="宋体"/>
          <w:szCs w:val="21"/>
        </w:rPr>
        <w:t>4.1.2  响应文件的封面上应清楚地标记“正本”、“副本”“电子U盘”字样，封套上应写明的内容见响应人须知前附表。</w:t>
      </w:r>
    </w:p>
    <w:p>
      <w:pPr>
        <w:spacing w:line="360" w:lineRule="auto"/>
        <w:ind w:firstLine="420" w:firstLineChars="200"/>
        <w:rPr>
          <w:rFonts w:ascii="宋体" w:hAnsi="宋体" w:cs="宋体"/>
          <w:szCs w:val="21"/>
        </w:rPr>
      </w:pPr>
      <w:r>
        <w:rPr>
          <w:rFonts w:hint="eastAsia" w:ascii="宋体" w:hAnsi="宋体" w:cs="宋体"/>
          <w:szCs w:val="21"/>
        </w:rPr>
        <w:t>4.1.3  未按本章第4.1.1项或第4.1.2项要求密封和加写标记的谈判响应文件，采购人不予受理。</w:t>
      </w:r>
    </w:p>
    <w:p>
      <w:pPr>
        <w:pStyle w:val="23"/>
        <w:numPr>
          <w:ilvl w:val="1"/>
          <w:numId w:val="2"/>
        </w:numPr>
        <w:tabs>
          <w:tab w:val="left" w:pos="540"/>
          <w:tab w:val="clear" w:pos="992"/>
        </w:tabs>
        <w:spacing w:line="480" w:lineRule="exact"/>
        <w:ind w:left="540" w:hanging="540"/>
        <w:jc w:val="both"/>
        <w:outlineLvl w:val="1"/>
        <w:rPr>
          <w:rFonts w:hAnsi="宋体"/>
          <w:b/>
          <w:color w:val="auto"/>
          <w:sz w:val="21"/>
          <w:szCs w:val="21"/>
        </w:rPr>
      </w:pPr>
      <w:bookmarkStart w:id="154" w:name="_Toc31283"/>
      <w:bookmarkStart w:id="155" w:name="_Toc270604599"/>
      <w:bookmarkStart w:id="156" w:name="_Toc428276593"/>
      <w:bookmarkStart w:id="157" w:name="_Toc269470321"/>
      <w:bookmarkStart w:id="158" w:name="_Toc14606"/>
      <w:bookmarkStart w:id="159" w:name="_Toc277149388"/>
      <w:bookmarkStart w:id="160" w:name="_Toc270604826"/>
      <w:r>
        <w:rPr>
          <w:rFonts w:hint="eastAsia" w:hAnsi="宋体"/>
          <w:b/>
          <w:color w:val="auto"/>
          <w:sz w:val="21"/>
          <w:szCs w:val="21"/>
        </w:rPr>
        <w:t>谈判响应文件的递交</w:t>
      </w:r>
      <w:bookmarkEnd w:id="154"/>
      <w:bookmarkEnd w:id="155"/>
      <w:bookmarkEnd w:id="156"/>
      <w:bookmarkEnd w:id="157"/>
      <w:bookmarkEnd w:id="158"/>
      <w:bookmarkEnd w:id="159"/>
      <w:bookmarkEnd w:id="160"/>
    </w:p>
    <w:p>
      <w:pPr>
        <w:spacing w:line="360" w:lineRule="auto"/>
        <w:ind w:firstLine="420" w:firstLineChars="200"/>
        <w:rPr>
          <w:rFonts w:ascii="宋体" w:hAnsi="宋体" w:cs="宋体"/>
          <w:szCs w:val="21"/>
        </w:rPr>
      </w:pPr>
      <w:r>
        <w:rPr>
          <w:rFonts w:hint="eastAsia" w:ascii="宋体" w:hAnsi="宋体" w:cs="宋体"/>
          <w:szCs w:val="21"/>
        </w:rPr>
        <w:t>4.2.1  供应商递交谈判响应文件截止时间：见响应人须知前附表。</w:t>
      </w:r>
    </w:p>
    <w:p>
      <w:pPr>
        <w:spacing w:line="360" w:lineRule="auto"/>
        <w:ind w:firstLine="420" w:firstLineChars="200"/>
        <w:rPr>
          <w:rFonts w:ascii="宋体" w:hAnsi="宋体" w:cs="宋体"/>
          <w:szCs w:val="21"/>
        </w:rPr>
      </w:pPr>
      <w:r>
        <w:rPr>
          <w:rFonts w:hint="eastAsia" w:ascii="宋体" w:hAnsi="宋体" w:cs="宋体"/>
          <w:szCs w:val="21"/>
        </w:rPr>
        <w:t>4.2.2  响应人递交谈判响应文件的地点：见响应人须知前附表。</w:t>
      </w:r>
    </w:p>
    <w:p>
      <w:pPr>
        <w:spacing w:line="360" w:lineRule="auto"/>
        <w:ind w:firstLine="420" w:firstLineChars="200"/>
        <w:rPr>
          <w:rFonts w:ascii="宋体" w:hAnsi="宋体" w:cs="宋体"/>
          <w:szCs w:val="21"/>
        </w:rPr>
      </w:pPr>
      <w:r>
        <w:rPr>
          <w:rFonts w:hint="eastAsia" w:ascii="宋体" w:hAnsi="宋体" w:cs="宋体"/>
          <w:szCs w:val="21"/>
        </w:rPr>
        <w:t>4.2.3  响应人应在本章第4.2.1项规定的谈判截止时间前递交响应文件。</w:t>
      </w:r>
    </w:p>
    <w:p>
      <w:pPr>
        <w:spacing w:line="360" w:lineRule="auto"/>
        <w:ind w:firstLine="420" w:firstLineChars="200"/>
        <w:rPr>
          <w:rFonts w:ascii="宋体" w:hAnsi="宋体" w:cs="宋体"/>
          <w:szCs w:val="21"/>
        </w:rPr>
      </w:pPr>
      <w:r>
        <w:rPr>
          <w:rFonts w:hint="eastAsia" w:ascii="宋体" w:hAnsi="宋体" w:cs="宋体"/>
          <w:szCs w:val="21"/>
        </w:rPr>
        <w:t>4.2.4  除响应人须知前附表另有规定外，响应人所递交的谈判响应文件不予退还。</w:t>
      </w:r>
    </w:p>
    <w:p>
      <w:pPr>
        <w:spacing w:line="360" w:lineRule="auto"/>
        <w:ind w:firstLine="420" w:firstLineChars="200"/>
        <w:rPr>
          <w:rFonts w:ascii="宋体" w:hAnsi="宋体" w:cs="宋体"/>
          <w:szCs w:val="21"/>
        </w:rPr>
      </w:pPr>
      <w:r>
        <w:rPr>
          <w:rFonts w:hint="eastAsia" w:ascii="宋体" w:hAnsi="宋体" w:cs="宋体"/>
          <w:szCs w:val="21"/>
        </w:rPr>
        <w:t>4.2.5  逾期送达的或者未送达指定地点的谈判响应文件，采购人不予受理。</w:t>
      </w:r>
    </w:p>
    <w:p>
      <w:pPr>
        <w:pStyle w:val="23"/>
        <w:numPr>
          <w:ilvl w:val="1"/>
          <w:numId w:val="2"/>
        </w:numPr>
        <w:tabs>
          <w:tab w:val="left" w:pos="540"/>
          <w:tab w:val="clear" w:pos="992"/>
        </w:tabs>
        <w:spacing w:line="480" w:lineRule="exact"/>
        <w:ind w:left="540" w:hanging="540"/>
        <w:jc w:val="both"/>
        <w:outlineLvl w:val="1"/>
        <w:rPr>
          <w:rFonts w:hAnsi="宋体"/>
          <w:b/>
          <w:color w:val="auto"/>
          <w:sz w:val="21"/>
          <w:szCs w:val="21"/>
        </w:rPr>
      </w:pPr>
      <w:bookmarkStart w:id="161" w:name="_Toc270604827"/>
      <w:bookmarkStart w:id="162" w:name="_Toc269470322"/>
      <w:bookmarkStart w:id="163" w:name="_Toc14393"/>
      <w:bookmarkStart w:id="164" w:name="_Toc270604600"/>
      <w:bookmarkStart w:id="165" w:name="_Toc277149389"/>
      <w:bookmarkStart w:id="166" w:name="_Toc428276594"/>
      <w:bookmarkStart w:id="167" w:name="_Toc28384"/>
      <w:r>
        <w:rPr>
          <w:rFonts w:hint="eastAsia" w:hAnsi="宋体"/>
          <w:b/>
          <w:color w:val="auto"/>
          <w:sz w:val="21"/>
          <w:szCs w:val="21"/>
        </w:rPr>
        <w:t>谈判响应文件的修改与撤回</w:t>
      </w:r>
      <w:bookmarkEnd w:id="161"/>
      <w:bookmarkEnd w:id="162"/>
      <w:bookmarkEnd w:id="163"/>
      <w:bookmarkEnd w:id="164"/>
      <w:bookmarkEnd w:id="165"/>
      <w:bookmarkEnd w:id="166"/>
      <w:bookmarkEnd w:id="167"/>
    </w:p>
    <w:p>
      <w:pPr>
        <w:spacing w:line="360" w:lineRule="auto"/>
        <w:ind w:firstLine="420" w:firstLineChars="200"/>
        <w:rPr>
          <w:rFonts w:ascii="宋体" w:hAnsi="宋体" w:cs="宋体"/>
          <w:szCs w:val="21"/>
        </w:rPr>
      </w:pPr>
      <w:r>
        <w:rPr>
          <w:rFonts w:hint="eastAsia" w:ascii="宋体" w:hAnsi="宋体" w:cs="宋体"/>
          <w:szCs w:val="21"/>
        </w:rPr>
        <w:t>4.3.1  在本章第4.2.1项规定的谈判截止时间前，响应人可以修改或撤回已递交的谈判响应文件，但应以书面形式通知采购人。</w:t>
      </w:r>
    </w:p>
    <w:p>
      <w:pPr>
        <w:spacing w:line="360" w:lineRule="auto"/>
        <w:ind w:firstLine="420" w:firstLineChars="200"/>
        <w:rPr>
          <w:rFonts w:ascii="宋体" w:hAnsi="宋体" w:cs="宋体"/>
          <w:szCs w:val="21"/>
        </w:rPr>
      </w:pPr>
      <w:r>
        <w:rPr>
          <w:rFonts w:hint="eastAsia" w:ascii="宋体" w:hAnsi="宋体" w:cs="宋体"/>
          <w:szCs w:val="21"/>
        </w:rPr>
        <w:t>4.3.2  响应人修改或撤回已递交谈判响应文件的书面通知应按照本章第3.4.3项的要求签字或盖章。采购人收到书面通知后，向响应人出具签收凭证。</w:t>
      </w:r>
    </w:p>
    <w:p>
      <w:pPr>
        <w:spacing w:line="360" w:lineRule="auto"/>
        <w:ind w:firstLine="420" w:firstLineChars="200"/>
        <w:rPr>
          <w:rFonts w:ascii="宋体" w:hAnsi="宋体" w:cs="宋体"/>
          <w:szCs w:val="21"/>
        </w:rPr>
      </w:pPr>
      <w:r>
        <w:rPr>
          <w:rFonts w:hint="eastAsia" w:ascii="宋体" w:hAnsi="宋体" w:cs="宋体"/>
          <w:szCs w:val="21"/>
        </w:rPr>
        <w:t>4.3.3  修改的内容为谈判响应文件的组成部分。修改的谈判响应文件应按照本章规定进行编制、密封、标记和递交，并标明“修改”字样。</w:t>
      </w:r>
    </w:p>
    <w:p>
      <w:pPr>
        <w:pStyle w:val="23"/>
        <w:numPr>
          <w:ilvl w:val="0"/>
          <w:numId w:val="2"/>
        </w:numPr>
        <w:tabs>
          <w:tab w:val="left" w:pos="360"/>
          <w:tab w:val="clear" w:pos="425"/>
        </w:tabs>
        <w:spacing w:line="480" w:lineRule="exact"/>
        <w:jc w:val="both"/>
        <w:outlineLvl w:val="1"/>
        <w:rPr>
          <w:rFonts w:hAnsi="宋体"/>
          <w:b/>
          <w:color w:val="auto"/>
        </w:rPr>
      </w:pPr>
      <w:bookmarkStart w:id="168" w:name="_Toc17962"/>
      <w:bookmarkStart w:id="169" w:name="_Toc29492"/>
      <w:bookmarkStart w:id="170" w:name="_Toc270604601"/>
      <w:bookmarkStart w:id="171" w:name="_Toc428276595"/>
      <w:r>
        <w:rPr>
          <w:rFonts w:hint="eastAsia" w:hAnsi="宋体"/>
          <w:b/>
          <w:color w:val="auto"/>
        </w:rPr>
        <w:t>竞争性谈判</w:t>
      </w:r>
      <w:bookmarkEnd w:id="168"/>
      <w:bookmarkEnd w:id="169"/>
      <w:bookmarkEnd w:id="170"/>
      <w:bookmarkEnd w:id="171"/>
    </w:p>
    <w:p>
      <w:pPr>
        <w:pStyle w:val="23"/>
        <w:numPr>
          <w:ilvl w:val="1"/>
          <w:numId w:val="2"/>
        </w:numPr>
        <w:tabs>
          <w:tab w:val="left" w:pos="540"/>
          <w:tab w:val="clear" w:pos="992"/>
        </w:tabs>
        <w:spacing w:line="480" w:lineRule="exact"/>
        <w:ind w:left="540" w:hanging="540"/>
        <w:jc w:val="both"/>
        <w:outlineLvl w:val="1"/>
        <w:rPr>
          <w:rFonts w:hAnsi="宋体"/>
          <w:b/>
          <w:color w:val="auto"/>
          <w:sz w:val="21"/>
          <w:szCs w:val="21"/>
        </w:rPr>
      </w:pPr>
      <w:bookmarkStart w:id="172" w:name="_Toc6605"/>
      <w:bookmarkStart w:id="173" w:name="_Toc26362"/>
      <w:bookmarkStart w:id="174" w:name="_Toc270604602"/>
      <w:bookmarkStart w:id="175" w:name="_Toc277149391"/>
      <w:bookmarkStart w:id="176" w:name="_Toc428276596"/>
      <w:bookmarkStart w:id="177" w:name="_Toc269470324"/>
      <w:bookmarkStart w:id="178" w:name="_Toc270604829"/>
      <w:r>
        <w:rPr>
          <w:rFonts w:hint="eastAsia" w:hAnsi="宋体"/>
          <w:b/>
          <w:color w:val="auto"/>
          <w:sz w:val="21"/>
          <w:szCs w:val="21"/>
        </w:rPr>
        <w:t>谈判时间和地点</w:t>
      </w:r>
      <w:bookmarkEnd w:id="172"/>
      <w:bookmarkEnd w:id="173"/>
      <w:bookmarkEnd w:id="174"/>
      <w:bookmarkEnd w:id="175"/>
      <w:bookmarkEnd w:id="176"/>
      <w:bookmarkEnd w:id="177"/>
      <w:bookmarkEnd w:id="178"/>
    </w:p>
    <w:p>
      <w:pPr>
        <w:autoSpaceDE w:val="0"/>
        <w:autoSpaceDN w:val="0"/>
        <w:adjustRightInd w:val="0"/>
        <w:spacing w:line="460" w:lineRule="exact"/>
        <w:ind w:firstLine="420" w:firstLineChars="200"/>
        <w:jc w:val="left"/>
        <w:rPr>
          <w:rFonts w:ascii="宋体" w:hAnsi="宋体" w:cs="宋体"/>
          <w:kern w:val="0"/>
          <w:szCs w:val="21"/>
        </w:rPr>
      </w:pPr>
      <w:r>
        <w:rPr>
          <w:rFonts w:hint="eastAsia" w:ascii="宋体" w:hAnsi="宋体" w:cs="宋体"/>
          <w:kern w:val="0"/>
          <w:szCs w:val="21"/>
        </w:rPr>
        <w:t>采购人在本章第4.2.1项规定的谈判响应文件递交截止时间（谈判时间）和响应人须知前附表规定的地点进行竞争性谈判，并邀请所有响应人的法定代表人或其委托代理人准时参加。</w:t>
      </w:r>
    </w:p>
    <w:p>
      <w:pPr>
        <w:pStyle w:val="23"/>
        <w:numPr>
          <w:ilvl w:val="1"/>
          <w:numId w:val="2"/>
        </w:numPr>
        <w:tabs>
          <w:tab w:val="left" w:pos="540"/>
          <w:tab w:val="clear" w:pos="992"/>
        </w:tabs>
        <w:spacing w:line="480" w:lineRule="exact"/>
        <w:ind w:left="540" w:hanging="540"/>
        <w:jc w:val="both"/>
        <w:outlineLvl w:val="1"/>
        <w:rPr>
          <w:rFonts w:hAnsi="宋体"/>
          <w:b/>
          <w:color w:val="auto"/>
          <w:sz w:val="21"/>
          <w:szCs w:val="21"/>
        </w:rPr>
      </w:pPr>
      <w:bookmarkStart w:id="179" w:name="_Toc270604830"/>
      <w:bookmarkStart w:id="180" w:name="_Toc29430"/>
      <w:bookmarkStart w:id="181" w:name="_Toc26129"/>
      <w:bookmarkStart w:id="182" w:name="_Toc428276597"/>
      <w:bookmarkStart w:id="183" w:name="_Toc277149392"/>
      <w:bookmarkStart w:id="184" w:name="_Toc270604603"/>
      <w:bookmarkStart w:id="185" w:name="_Toc269470325"/>
      <w:r>
        <w:rPr>
          <w:rFonts w:hint="eastAsia" w:hAnsi="宋体"/>
          <w:b/>
          <w:color w:val="auto"/>
          <w:sz w:val="21"/>
          <w:szCs w:val="21"/>
        </w:rPr>
        <w:t>谈判程序</w:t>
      </w:r>
      <w:bookmarkEnd w:id="179"/>
      <w:bookmarkEnd w:id="180"/>
      <w:bookmarkEnd w:id="181"/>
      <w:bookmarkEnd w:id="182"/>
      <w:bookmarkEnd w:id="183"/>
      <w:bookmarkEnd w:id="184"/>
      <w:bookmarkEnd w:id="185"/>
    </w:p>
    <w:p>
      <w:pPr>
        <w:pStyle w:val="23"/>
        <w:numPr>
          <w:ilvl w:val="2"/>
          <w:numId w:val="2"/>
        </w:numPr>
        <w:tabs>
          <w:tab w:val="left" w:pos="0"/>
          <w:tab w:val="clear" w:pos="1418"/>
        </w:tabs>
        <w:spacing w:line="480" w:lineRule="exact"/>
        <w:ind w:left="420" w:leftChars="200" w:firstLine="0"/>
        <w:jc w:val="both"/>
        <w:rPr>
          <w:rFonts w:hAnsi="宋体"/>
          <w:color w:val="auto"/>
          <w:sz w:val="21"/>
          <w:szCs w:val="21"/>
        </w:rPr>
      </w:pPr>
      <w:bookmarkStart w:id="186" w:name="_Toc269470330"/>
      <w:r>
        <w:rPr>
          <w:rFonts w:hint="eastAsia" w:hAnsi="宋体"/>
          <w:color w:val="auto"/>
          <w:sz w:val="21"/>
          <w:szCs w:val="21"/>
        </w:rPr>
        <w:t>递交响应文件截止，宣布谈判会开始。</w:t>
      </w:r>
    </w:p>
    <w:p>
      <w:pPr>
        <w:pStyle w:val="23"/>
        <w:numPr>
          <w:ilvl w:val="2"/>
          <w:numId w:val="2"/>
        </w:numPr>
        <w:tabs>
          <w:tab w:val="left" w:pos="0"/>
          <w:tab w:val="clear" w:pos="1418"/>
        </w:tabs>
        <w:spacing w:line="480" w:lineRule="exact"/>
        <w:ind w:left="420" w:leftChars="200" w:firstLine="0"/>
        <w:jc w:val="both"/>
        <w:rPr>
          <w:rFonts w:hAnsi="宋体"/>
          <w:color w:val="auto"/>
          <w:sz w:val="21"/>
          <w:szCs w:val="21"/>
        </w:rPr>
      </w:pPr>
      <w:r>
        <w:rPr>
          <w:rFonts w:hint="eastAsia" w:hAnsi="宋体"/>
          <w:color w:val="auto"/>
          <w:sz w:val="21"/>
          <w:szCs w:val="21"/>
        </w:rPr>
        <w:t>与会领导讲话。</w:t>
      </w:r>
    </w:p>
    <w:p>
      <w:pPr>
        <w:pStyle w:val="23"/>
        <w:numPr>
          <w:ilvl w:val="2"/>
          <w:numId w:val="2"/>
        </w:numPr>
        <w:tabs>
          <w:tab w:val="left" w:pos="0"/>
          <w:tab w:val="clear" w:pos="1418"/>
        </w:tabs>
        <w:spacing w:line="480" w:lineRule="exact"/>
        <w:ind w:left="420" w:leftChars="200" w:firstLine="0"/>
        <w:jc w:val="both"/>
        <w:rPr>
          <w:rFonts w:hAnsi="宋体"/>
          <w:color w:val="auto"/>
          <w:sz w:val="21"/>
          <w:szCs w:val="21"/>
        </w:rPr>
      </w:pPr>
      <w:r>
        <w:rPr>
          <w:rFonts w:hint="eastAsia" w:hAnsi="宋体"/>
          <w:color w:val="auto"/>
          <w:sz w:val="21"/>
          <w:szCs w:val="21"/>
        </w:rPr>
        <w:t>宣布谈判纪律。</w:t>
      </w:r>
    </w:p>
    <w:p>
      <w:pPr>
        <w:pStyle w:val="23"/>
        <w:numPr>
          <w:ilvl w:val="2"/>
          <w:numId w:val="2"/>
        </w:numPr>
        <w:tabs>
          <w:tab w:val="left" w:pos="0"/>
          <w:tab w:val="clear" w:pos="1418"/>
        </w:tabs>
        <w:spacing w:line="480" w:lineRule="exact"/>
        <w:ind w:left="420" w:leftChars="200" w:firstLine="0"/>
        <w:jc w:val="both"/>
        <w:rPr>
          <w:rFonts w:hAnsi="宋体"/>
          <w:color w:val="auto"/>
          <w:sz w:val="21"/>
          <w:szCs w:val="21"/>
        </w:rPr>
      </w:pPr>
      <w:r>
        <w:rPr>
          <w:rFonts w:hint="eastAsia" w:hAnsi="宋体"/>
          <w:color w:val="auto"/>
          <w:sz w:val="21"/>
          <w:szCs w:val="21"/>
        </w:rPr>
        <w:t>由响应人或其推选的代表检查谈判响应文件的密封情况。</w:t>
      </w:r>
    </w:p>
    <w:p>
      <w:pPr>
        <w:pStyle w:val="23"/>
        <w:numPr>
          <w:ilvl w:val="2"/>
          <w:numId w:val="2"/>
        </w:numPr>
        <w:tabs>
          <w:tab w:val="left" w:pos="0"/>
          <w:tab w:val="clear" w:pos="1418"/>
        </w:tabs>
        <w:spacing w:line="480" w:lineRule="exact"/>
        <w:ind w:left="420" w:leftChars="200" w:firstLine="0"/>
        <w:jc w:val="both"/>
        <w:rPr>
          <w:rFonts w:hAnsi="宋体"/>
          <w:color w:val="auto"/>
          <w:sz w:val="21"/>
          <w:szCs w:val="21"/>
        </w:rPr>
      </w:pPr>
      <w:r>
        <w:rPr>
          <w:rFonts w:hint="eastAsia" w:hAnsi="宋体"/>
          <w:color w:val="auto"/>
          <w:sz w:val="21"/>
          <w:szCs w:val="21"/>
        </w:rPr>
        <w:t>谈判（采购人将对谈判过程进行记录，以存档备查）。</w:t>
      </w:r>
    </w:p>
    <w:p>
      <w:pPr>
        <w:pStyle w:val="23"/>
        <w:numPr>
          <w:ilvl w:val="1"/>
          <w:numId w:val="2"/>
        </w:numPr>
        <w:tabs>
          <w:tab w:val="left" w:pos="540"/>
          <w:tab w:val="clear" w:pos="992"/>
        </w:tabs>
        <w:spacing w:line="480" w:lineRule="exact"/>
        <w:ind w:left="540" w:hanging="540"/>
        <w:jc w:val="both"/>
        <w:outlineLvl w:val="1"/>
        <w:rPr>
          <w:rFonts w:hAnsi="宋体"/>
          <w:b/>
          <w:color w:val="auto"/>
          <w:sz w:val="21"/>
          <w:szCs w:val="21"/>
        </w:rPr>
      </w:pPr>
      <w:bookmarkStart w:id="187" w:name="_Toc428276598"/>
      <w:bookmarkStart w:id="188" w:name="_Toc28845"/>
      <w:bookmarkStart w:id="189" w:name="_Toc22732"/>
      <w:r>
        <w:rPr>
          <w:rFonts w:hint="eastAsia" w:hAnsi="宋体"/>
          <w:b/>
          <w:color w:val="auto"/>
          <w:sz w:val="21"/>
          <w:szCs w:val="21"/>
        </w:rPr>
        <w:t>谈判</w:t>
      </w:r>
      <w:bookmarkEnd w:id="187"/>
      <w:bookmarkEnd w:id="188"/>
      <w:bookmarkEnd w:id="189"/>
    </w:p>
    <w:p>
      <w:pPr>
        <w:pStyle w:val="23"/>
        <w:numPr>
          <w:ilvl w:val="2"/>
          <w:numId w:val="2"/>
        </w:numPr>
        <w:tabs>
          <w:tab w:val="left" w:pos="0"/>
          <w:tab w:val="clear" w:pos="1418"/>
        </w:tabs>
        <w:spacing w:line="480" w:lineRule="exact"/>
        <w:ind w:left="420" w:leftChars="200" w:firstLine="0"/>
        <w:jc w:val="both"/>
        <w:rPr>
          <w:rFonts w:hAnsi="宋体"/>
          <w:color w:val="auto"/>
          <w:sz w:val="21"/>
          <w:szCs w:val="21"/>
        </w:rPr>
      </w:pPr>
      <w:r>
        <w:rPr>
          <w:rFonts w:hint="eastAsia" w:hAnsi="宋体"/>
          <w:color w:val="auto"/>
          <w:sz w:val="21"/>
          <w:szCs w:val="21"/>
        </w:rPr>
        <w:t>谈判组织：谈判工作由谈判小组独立进行，谈判小组按照国家相关规定组建，其中采购人代表人数不超过谈判小组总人数的三分之一，总人数不少于3人的单数。</w:t>
      </w:r>
    </w:p>
    <w:p>
      <w:pPr>
        <w:pStyle w:val="23"/>
        <w:numPr>
          <w:ilvl w:val="2"/>
          <w:numId w:val="2"/>
        </w:numPr>
        <w:tabs>
          <w:tab w:val="left" w:pos="0"/>
          <w:tab w:val="clear" w:pos="1418"/>
        </w:tabs>
        <w:spacing w:line="480" w:lineRule="exact"/>
        <w:ind w:left="420" w:leftChars="200" w:firstLine="0"/>
        <w:jc w:val="both"/>
        <w:rPr>
          <w:rFonts w:hAnsi="宋体"/>
          <w:color w:val="auto"/>
          <w:sz w:val="21"/>
          <w:szCs w:val="21"/>
        </w:rPr>
      </w:pPr>
      <w:r>
        <w:rPr>
          <w:rFonts w:hint="eastAsia" w:hAnsi="宋体"/>
          <w:color w:val="auto"/>
          <w:sz w:val="21"/>
          <w:szCs w:val="21"/>
        </w:rPr>
        <w:t>谈判小组按先初审、后谈判的程序对响应文件进行评审，谈判小组对密封情况完好的响应文件根据本须知第5.3.3款及5.3.4款规定的内容进行初审。</w:t>
      </w:r>
    </w:p>
    <w:p>
      <w:pPr>
        <w:pStyle w:val="23"/>
        <w:numPr>
          <w:ilvl w:val="2"/>
          <w:numId w:val="2"/>
        </w:numPr>
        <w:tabs>
          <w:tab w:val="left" w:pos="0"/>
          <w:tab w:val="clear" w:pos="1418"/>
        </w:tabs>
        <w:spacing w:line="480" w:lineRule="exact"/>
        <w:ind w:left="420" w:leftChars="200" w:firstLine="0"/>
        <w:jc w:val="both"/>
        <w:rPr>
          <w:rFonts w:hAnsi="宋体"/>
          <w:color w:val="auto"/>
          <w:sz w:val="21"/>
          <w:szCs w:val="21"/>
        </w:rPr>
      </w:pPr>
      <w:r>
        <w:rPr>
          <w:rFonts w:hint="eastAsia" w:hAnsi="宋体"/>
          <w:color w:val="auto"/>
          <w:sz w:val="21"/>
          <w:szCs w:val="21"/>
        </w:rPr>
        <w:t>在初审阶段，属于下列情况的响应文件将不得进入谈判阶段：</w:t>
      </w:r>
    </w:p>
    <w:p>
      <w:pPr>
        <w:pStyle w:val="5"/>
        <w:spacing w:line="440" w:lineRule="exact"/>
        <w:ind w:firstLine="367" w:firstLineChars="175"/>
        <w:rPr>
          <w:rFonts w:ascii="宋体" w:hAnsi="宋体" w:cs="宋体"/>
          <w:szCs w:val="21"/>
        </w:rPr>
      </w:pPr>
      <w:r>
        <w:rPr>
          <w:rFonts w:hint="eastAsia" w:ascii="宋体" w:hAnsi="宋体" w:cs="宋体"/>
          <w:szCs w:val="21"/>
        </w:rPr>
        <w:t>（1）谈判响应文件未经法定代表人或其授权代表签字、盖章的；</w:t>
      </w:r>
    </w:p>
    <w:p>
      <w:pPr>
        <w:pStyle w:val="5"/>
        <w:spacing w:line="440" w:lineRule="exact"/>
        <w:ind w:firstLine="367" w:firstLineChars="175"/>
        <w:rPr>
          <w:rFonts w:ascii="宋体" w:hAnsi="宋体" w:cs="宋体"/>
          <w:szCs w:val="21"/>
        </w:rPr>
      </w:pPr>
      <w:r>
        <w:rPr>
          <w:rFonts w:hint="eastAsia" w:ascii="宋体" w:hAnsi="宋体" w:cs="宋体"/>
          <w:szCs w:val="21"/>
        </w:rPr>
        <w:t>（2）谈判响应文件没有实质性响应本项目竞争性谈判文件的要求；</w:t>
      </w:r>
    </w:p>
    <w:p>
      <w:pPr>
        <w:pStyle w:val="5"/>
        <w:spacing w:line="440" w:lineRule="exact"/>
        <w:ind w:firstLine="367" w:firstLineChars="175"/>
        <w:rPr>
          <w:rFonts w:ascii="宋体" w:hAnsi="宋体" w:cs="宋体"/>
          <w:szCs w:val="21"/>
        </w:rPr>
      </w:pPr>
      <w:r>
        <w:rPr>
          <w:rFonts w:hint="eastAsia" w:ascii="宋体" w:hAnsi="宋体" w:cs="宋体"/>
          <w:szCs w:val="21"/>
        </w:rPr>
        <w:t>（3）谈判响应文件中有采购人不能接受的其它条件；</w:t>
      </w:r>
    </w:p>
    <w:p>
      <w:pPr>
        <w:pStyle w:val="5"/>
        <w:spacing w:line="440" w:lineRule="exact"/>
        <w:ind w:firstLine="367" w:firstLineChars="175"/>
        <w:rPr>
          <w:rFonts w:ascii="宋体" w:hAnsi="宋体" w:cs="宋体"/>
          <w:szCs w:val="21"/>
        </w:rPr>
      </w:pPr>
      <w:r>
        <w:rPr>
          <w:rFonts w:hint="eastAsia" w:ascii="宋体" w:hAnsi="宋体" w:cs="宋体"/>
          <w:szCs w:val="21"/>
        </w:rPr>
        <w:t>（4）谈判资格不合格的响应人。</w:t>
      </w:r>
    </w:p>
    <w:p>
      <w:pPr>
        <w:pStyle w:val="5"/>
        <w:spacing w:line="440" w:lineRule="exact"/>
        <w:ind w:firstLine="367" w:firstLineChars="175"/>
        <w:rPr>
          <w:rFonts w:ascii="宋体" w:hAnsi="宋体" w:cs="宋体"/>
          <w:szCs w:val="21"/>
        </w:rPr>
      </w:pPr>
      <w:r>
        <w:rPr>
          <w:rFonts w:hint="eastAsia" w:ascii="宋体" w:hAnsi="宋体" w:cs="宋体"/>
          <w:szCs w:val="21"/>
        </w:rPr>
        <w:t>在初审阶段,谈判小组还需对响应人的谈判报价进行审核，看其是否有计算或打印上的错误。修正错误的原则如下:</w:t>
      </w:r>
    </w:p>
    <w:p>
      <w:pPr>
        <w:spacing w:line="360" w:lineRule="auto"/>
        <w:ind w:left="425"/>
        <w:rPr>
          <w:rFonts w:ascii="宋体" w:hAnsi="宋体" w:cs="宋体"/>
          <w:color w:val="000000"/>
          <w:szCs w:val="21"/>
        </w:rPr>
      </w:pPr>
      <w:bookmarkStart w:id="190" w:name="_Toc109537522"/>
      <w:bookmarkStart w:id="191" w:name="_Toc90712538"/>
      <w:bookmarkStart w:id="192" w:name="_Toc109550798"/>
      <w:bookmarkStart w:id="193" w:name="_Toc90713357"/>
      <w:r>
        <w:rPr>
          <w:rFonts w:hint="eastAsia" w:ascii="宋体" w:hAnsi="宋体" w:cs="宋体"/>
          <w:color w:val="000000"/>
          <w:szCs w:val="21"/>
        </w:rPr>
        <w:t>(1）响应文件中的大写金额与小写金额不一致的，以大写金额为准；</w:t>
      </w:r>
    </w:p>
    <w:p>
      <w:pPr>
        <w:spacing w:line="360" w:lineRule="auto"/>
        <w:ind w:left="425"/>
        <w:rPr>
          <w:rFonts w:ascii="宋体" w:hAnsi="宋体" w:cs="宋体"/>
          <w:color w:val="000000"/>
          <w:szCs w:val="21"/>
        </w:rPr>
      </w:pPr>
      <w:r>
        <w:rPr>
          <w:rFonts w:hint="eastAsia" w:ascii="宋体" w:hAnsi="宋体" w:cs="宋体"/>
          <w:color w:val="000000"/>
          <w:szCs w:val="21"/>
        </w:rPr>
        <w:t>(2）总价金额与依据单价计算出的结果不一致的，以单价金额为准修正总价，但单价金额小数点有明显错误的除外。</w:t>
      </w:r>
    </w:p>
    <w:p>
      <w:pPr>
        <w:pStyle w:val="23"/>
        <w:numPr>
          <w:ilvl w:val="2"/>
          <w:numId w:val="2"/>
        </w:numPr>
        <w:tabs>
          <w:tab w:val="left" w:pos="0"/>
          <w:tab w:val="clear" w:pos="1418"/>
        </w:tabs>
        <w:spacing w:line="480" w:lineRule="exact"/>
        <w:ind w:left="420" w:leftChars="200" w:firstLine="0"/>
        <w:jc w:val="both"/>
        <w:rPr>
          <w:rFonts w:hAnsi="宋体"/>
          <w:color w:val="auto"/>
          <w:sz w:val="21"/>
          <w:szCs w:val="21"/>
        </w:rPr>
      </w:pPr>
      <w:r>
        <w:rPr>
          <w:rFonts w:hint="eastAsia" w:hAnsi="宋体"/>
          <w:color w:val="auto"/>
          <w:sz w:val="21"/>
          <w:szCs w:val="21"/>
        </w:rPr>
        <w:t>谈判响应文件出现以下情况之一者，属于重大偏差，为未能对竞争性谈判文件作出实质性响应，作废标处理：</w:t>
      </w:r>
    </w:p>
    <w:p>
      <w:pPr>
        <w:pStyle w:val="5"/>
        <w:spacing w:line="440" w:lineRule="exact"/>
        <w:ind w:firstLine="369" w:firstLineChars="175"/>
        <w:rPr>
          <w:rFonts w:ascii="宋体" w:hAnsi="宋体" w:cs="宋体"/>
          <w:b/>
          <w:szCs w:val="21"/>
        </w:rPr>
      </w:pPr>
      <w:r>
        <w:rPr>
          <w:rFonts w:hint="eastAsia" w:ascii="宋体" w:hAnsi="宋体" w:cs="宋体"/>
          <w:b/>
          <w:szCs w:val="21"/>
        </w:rPr>
        <w:t>（1）响应文件封面、报价函未按规定加盖响应人印章或未经法定代表人或其委托代理人签字及盖章的，由委托代理人签字或盖章的，但未随谈判响应文件一起提交有效的“授权委托书”原件的；</w:t>
      </w:r>
    </w:p>
    <w:p>
      <w:pPr>
        <w:pStyle w:val="5"/>
        <w:spacing w:line="440" w:lineRule="exact"/>
        <w:ind w:firstLine="369" w:firstLineChars="175"/>
        <w:rPr>
          <w:rFonts w:ascii="宋体" w:hAnsi="宋体" w:cs="宋体"/>
          <w:b/>
          <w:szCs w:val="21"/>
        </w:rPr>
      </w:pPr>
      <w:r>
        <w:rPr>
          <w:rFonts w:hint="eastAsia" w:ascii="宋体" w:hAnsi="宋体" w:cs="宋体"/>
          <w:b/>
          <w:szCs w:val="21"/>
        </w:rPr>
        <w:t>（2）谈判响应文件中被授权人签字与参加谈判时被授权人签字不一致的；</w:t>
      </w:r>
    </w:p>
    <w:p>
      <w:pPr>
        <w:pStyle w:val="5"/>
        <w:spacing w:line="440" w:lineRule="exact"/>
        <w:ind w:firstLine="369" w:firstLineChars="175"/>
        <w:rPr>
          <w:rFonts w:ascii="宋体" w:hAnsi="宋体" w:cs="宋体"/>
          <w:b/>
          <w:szCs w:val="21"/>
        </w:rPr>
      </w:pPr>
      <w:r>
        <w:rPr>
          <w:rFonts w:hint="eastAsia" w:ascii="宋体" w:hAnsi="宋体" w:cs="宋体"/>
          <w:b/>
          <w:szCs w:val="21"/>
        </w:rPr>
        <w:t>（3）谈判响应文件中无谈判报价、无工期、无质量等级或工期、质量达不到竞争性谈判文件要求的；</w:t>
      </w:r>
    </w:p>
    <w:p>
      <w:pPr>
        <w:pStyle w:val="5"/>
        <w:spacing w:line="440" w:lineRule="exact"/>
        <w:ind w:firstLine="369" w:firstLineChars="175"/>
        <w:rPr>
          <w:rFonts w:ascii="宋体" w:hAnsi="宋体" w:cs="宋体"/>
          <w:b/>
          <w:szCs w:val="21"/>
        </w:rPr>
      </w:pPr>
      <w:r>
        <w:rPr>
          <w:rFonts w:hint="eastAsia" w:ascii="宋体" w:hAnsi="宋体" w:cs="宋体"/>
          <w:b/>
          <w:szCs w:val="21"/>
        </w:rPr>
        <w:t>（4）不符合竞争性谈判文件中规定的其他实质性要求的。</w:t>
      </w:r>
    </w:p>
    <w:p>
      <w:pPr>
        <w:pStyle w:val="23"/>
        <w:numPr>
          <w:ilvl w:val="2"/>
          <w:numId w:val="2"/>
        </w:numPr>
        <w:tabs>
          <w:tab w:val="left" w:pos="0"/>
          <w:tab w:val="clear" w:pos="1418"/>
        </w:tabs>
        <w:spacing w:line="480" w:lineRule="exact"/>
        <w:ind w:left="420" w:leftChars="200" w:firstLine="0"/>
        <w:jc w:val="both"/>
        <w:rPr>
          <w:rFonts w:hAnsi="宋体"/>
          <w:color w:val="auto"/>
          <w:sz w:val="21"/>
          <w:szCs w:val="21"/>
        </w:rPr>
      </w:pPr>
      <w:r>
        <w:rPr>
          <w:rFonts w:hint="eastAsia" w:hAnsi="宋体"/>
          <w:color w:val="auto"/>
          <w:sz w:val="21"/>
          <w:szCs w:val="21"/>
        </w:rPr>
        <w:t>详细谈判:</w:t>
      </w:r>
    </w:p>
    <w:p>
      <w:pPr>
        <w:pStyle w:val="5"/>
        <w:spacing w:line="440" w:lineRule="exact"/>
        <w:rPr>
          <w:rFonts w:ascii="宋体" w:hAnsi="宋体" w:cs="宋体"/>
          <w:szCs w:val="21"/>
        </w:rPr>
      </w:pPr>
      <w:r>
        <w:rPr>
          <w:rFonts w:hint="eastAsia" w:ascii="宋体" w:hAnsi="宋体" w:cs="宋体"/>
          <w:szCs w:val="21"/>
        </w:rPr>
        <w:t>（1）谈判小组分别与通过初步审核的响应人集中与单一响应人分别进行谈判。谈判顺序为签到逆顺序，在谈判中，谈判双方可以就谈判项目所涉及的价格、技术、服务等进行实质性谈判，但谈判的任何一方不得透露与谈判有关的其他响应人的技术资料、价格和其他信息，不得变动谈判文件中的其他内容。</w:t>
      </w:r>
    </w:p>
    <w:p>
      <w:pPr>
        <w:pStyle w:val="5"/>
        <w:spacing w:line="440" w:lineRule="exact"/>
        <w:rPr>
          <w:rFonts w:ascii="宋体" w:hAnsi="宋体" w:cs="宋体"/>
          <w:szCs w:val="21"/>
        </w:rPr>
      </w:pPr>
      <w:r>
        <w:rPr>
          <w:rFonts w:hint="eastAsia" w:ascii="宋体" w:hAnsi="宋体" w:cs="宋体"/>
          <w:szCs w:val="21"/>
        </w:rPr>
        <w:t>（2）谈判小组将允许响应人修改其谈判响应文件中不构成重大偏离的微小的、非正规的、不一致的或不规则的地方，但这些修改不能影响任何响应人的名次相应排列。为有助于对谈判响应文件的审查、评价和比较，谈判小组可分别要求响应人对谈判响应文件中含义不清的内容进行澄清。有关澄清的要求和答复均须以书面形式，但谈判的实质性内容不得更改。</w:t>
      </w:r>
    </w:p>
    <w:p>
      <w:pPr>
        <w:pStyle w:val="5"/>
        <w:spacing w:line="440" w:lineRule="exact"/>
        <w:rPr>
          <w:rFonts w:ascii="宋体" w:hAnsi="宋体" w:cs="宋体"/>
          <w:b/>
          <w:spacing w:val="10"/>
          <w:kern w:val="0"/>
          <w:szCs w:val="21"/>
        </w:rPr>
      </w:pPr>
      <w:r>
        <w:rPr>
          <w:rFonts w:hint="eastAsia" w:ascii="宋体" w:hAnsi="宋体" w:cs="宋体"/>
          <w:szCs w:val="21"/>
        </w:rPr>
        <w:t>（3）若谈判内容有实质性变动的，谈判小组应当以书面形式通知所有参加谈判的响应人。</w:t>
      </w:r>
    </w:p>
    <w:p>
      <w:pPr>
        <w:spacing w:line="360" w:lineRule="auto"/>
        <w:ind w:firstLine="420" w:firstLineChars="200"/>
        <w:rPr>
          <w:rFonts w:ascii="宋体" w:hAnsi="宋体" w:cs="宋体"/>
          <w:szCs w:val="21"/>
        </w:rPr>
      </w:pPr>
      <w:r>
        <w:rPr>
          <w:rFonts w:hint="eastAsia" w:ascii="宋体" w:hAnsi="宋体" w:cs="宋体"/>
          <w:szCs w:val="21"/>
        </w:rPr>
        <w:t>5.3.6    谈判结束后，谈判小组按照报价由低到高的原则推荐3名中标候选人，采购人从谈判小组提出的3名中标候选人中根据报价最低原则确定中标响应人，并将结果通知未中标响应人。</w:t>
      </w:r>
    </w:p>
    <w:p>
      <w:pPr>
        <w:pStyle w:val="23"/>
        <w:numPr>
          <w:ilvl w:val="1"/>
          <w:numId w:val="2"/>
        </w:numPr>
        <w:tabs>
          <w:tab w:val="left" w:pos="540"/>
          <w:tab w:val="clear" w:pos="992"/>
        </w:tabs>
        <w:spacing w:line="480" w:lineRule="exact"/>
        <w:ind w:left="540" w:hanging="540"/>
        <w:jc w:val="both"/>
        <w:outlineLvl w:val="1"/>
        <w:rPr>
          <w:rFonts w:hAnsi="宋体"/>
          <w:b/>
          <w:color w:val="auto"/>
          <w:sz w:val="21"/>
          <w:szCs w:val="21"/>
        </w:rPr>
      </w:pPr>
      <w:bookmarkStart w:id="194" w:name="_Toc422126473"/>
      <w:bookmarkStart w:id="195" w:name="_Toc2777"/>
      <w:bookmarkStart w:id="196" w:name="_Toc428276599"/>
      <w:bookmarkStart w:id="197" w:name="_Toc29642"/>
      <w:r>
        <w:rPr>
          <w:rFonts w:hint="eastAsia" w:hAnsi="宋体"/>
          <w:b/>
          <w:color w:val="auto"/>
          <w:sz w:val="21"/>
          <w:szCs w:val="21"/>
        </w:rPr>
        <w:t>谈判过程的保密性</w:t>
      </w:r>
      <w:bookmarkEnd w:id="194"/>
      <w:bookmarkEnd w:id="195"/>
      <w:bookmarkEnd w:id="196"/>
      <w:bookmarkEnd w:id="197"/>
    </w:p>
    <w:p>
      <w:pPr>
        <w:spacing w:line="360" w:lineRule="auto"/>
        <w:ind w:firstLine="420" w:firstLineChars="200"/>
        <w:rPr>
          <w:rFonts w:ascii="宋体" w:hAnsi="宋体" w:cs="宋体"/>
          <w:szCs w:val="21"/>
        </w:rPr>
      </w:pPr>
      <w:r>
        <w:rPr>
          <w:rFonts w:hint="eastAsia" w:ascii="宋体" w:hAnsi="宋体" w:cs="宋体"/>
          <w:szCs w:val="21"/>
        </w:rPr>
        <w:t>5.4.1  谈判期间，直到授予中标人合同止，凡是与谈判响应文件审查、澄清、评价、比较以及推荐中标人等方面的情况，均不得向响应人或其他无关的人员透露。</w:t>
      </w:r>
    </w:p>
    <w:p>
      <w:pPr>
        <w:spacing w:line="360" w:lineRule="auto"/>
        <w:ind w:firstLine="420" w:firstLineChars="200"/>
        <w:rPr>
          <w:rFonts w:ascii="宋体" w:hAnsi="宋体" w:cs="宋体"/>
          <w:szCs w:val="21"/>
        </w:rPr>
      </w:pPr>
      <w:r>
        <w:rPr>
          <w:rFonts w:hint="eastAsia" w:ascii="宋体" w:hAnsi="宋体" w:cs="宋体"/>
          <w:szCs w:val="21"/>
        </w:rPr>
        <w:t>5.4.2  在谈判过程中，响应人如向谈判小组成员施加任何影响，都将会导致其谈判被拒绝，政府采购监管部门将记录其不良行为。</w:t>
      </w:r>
    </w:p>
    <w:bookmarkEnd w:id="190"/>
    <w:bookmarkEnd w:id="191"/>
    <w:bookmarkEnd w:id="192"/>
    <w:bookmarkEnd w:id="193"/>
    <w:p>
      <w:pPr>
        <w:pStyle w:val="23"/>
        <w:numPr>
          <w:ilvl w:val="1"/>
          <w:numId w:val="2"/>
        </w:numPr>
        <w:tabs>
          <w:tab w:val="left" w:pos="540"/>
          <w:tab w:val="clear" w:pos="992"/>
        </w:tabs>
        <w:spacing w:line="480" w:lineRule="exact"/>
        <w:ind w:left="540" w:hanging="540"/>
        <w:jc w:val="both"/>
        <w:outlineLvl w:val="1"/>
        <w:rPr>
          <w:rFonts w:hAnsi="宋体"/>
          <w:b/>
          <w:color w:val="auto"/>
          <w:sz w:val="21"/>
          <w:szCs w:val="21"/>
        </w:rPr>
      </w:pPr>
      <w:bookmarkStart w:id="198" w:name="_Toc428276600"/>
      <w:bookmarkStart w:id="199" w:name="_Toc28179"/>
      <w:bookmarkStart w:id="200" w:name="_Toc1849"/>
      <w:r>
        <w:rPr>
          <w:rFonts w:hint="eastAsia" w:hAnsi="宋体"/>
          <w:b/>
          <w:color w:val="auto"/>
          <w:sz w:val="21"/>
          <w:szCs w:val="21"/>
        </w:rPr>
        <w:t>评定标准</w:t>
      </w:r>
      <w:bookmarkEnd w:id="198"/>
      <w:bookmarkEnd w:id="199"/>
      <w:bookmarkEnd w:id="200"/>
    </w:p>
    <w:p>
      <w:pPr>
        <w:spacing w:line="360" w:lineRule="auto"/>
        <w:ind w:firstLine="420" w:firstLineChars="200"/>
        <w:rPr>
          <w:rFonts w:ascii="宋体" w:hAnsi="宋体" w:cs="宋体"/>
          <w:szCs w:val="21"/>
        </w:rPr>
      </w:pPr>
      <w:r>
        <w:rPr>
          <w:rFonts w:hint="eastAsia" w:ascii="宋体" w:hAnsi="宋体" w:cs="宋体"/>
          <w:szCs w:val="21"/>
        </w:rPr>
        <w:t>5.5.1  采购人严格按照竞争性谈判文件的要求和条件，从谈判小组提出的中标候选人中根据符合采购需求、质量和服务相等且报价最低的原则确定中标响应人。</w:t>
      </w:r>
    </w:p>
    <w:p>
      <w:pPr>
        <w:spacing w:line="360" w:lineRule="auto"/>
        <w:ind w:firstLine="420" w:firstLineChars="200"/>
        <w:rPr>
          <w:rFonts w:ascii="宋体" w:hAnsi="宋体" w:cs="宋体"/>
          <w:szCs w:val="21"/>
        </w:rPr>
      </w:pPr>
      <w:r>
        <w:rPr>
          <w:rFonts w:hint="eastAsia" w:ascii="宋体" w:hAnsi="宋体" w:cs="宋体"/>
          <w:szCs w:val="21"/>
        </w:rPr>
        <w:t>5.5.2  在报价相同的情况下，以质量服务承诺优者优先。</w:t>
      </w:r>
    </w:p>
    <w:p>
      <w:pPr>
        <w:pStyle w:val="23"/>
        <w:numPr>
          <w:ilvl w:val="1"/>
          <w:numId w:val="2"/>
        </w:numPr>
        <w:tabs>
          <w:tab w:val="left" w:pos="540"/>
          <w:tab w:val="clear" w:pos="992"/>
        </w:tabs>
        <w:spacing w:line="480" w:lineRule="exact"/>
        <w:ind w:left="540" w:hanging="540"/>
        <w:jc w:val="both"/>
        <w:outlineLvl w:val="1"/>
        <w:rPr>
          <w:rFonts w:hAnsi="宋体"/>
          <w:b/>
          <w:color w:val="auto"/>
          <w:sz w:val="21"/>
          <w:szCs w:val="21"/>
        </w:rPr>
      </w:pPr>
      <w:bookmarkStart w:id="201" w:name="_Toc28427"/>
      <w:bookmarkStart w:id="202" w:name="_Toc428276601"/>
      <w:bookmarkStart w:id="203" w:name="_Toc422126474"/>
      <w:bookmarkStart w:id="204" w:name="_Toc25329"/>
      <w:r>
        <w:rPr>
          <w:rFonts w:hint="eastAsia" w:hAnsi="宋体"/>
          <w:b/>
          <w:color w:val="auto"/>
          <w:sz w:val="21"/>
          <w:szCs w:val="21"/>
        </w:rPr>
        <w:t>谈判结果公示</w:t>
      </w:r>
      <w:bookmarkEnd w:id="201"/>
      <w:bookmarkEnd w:id="202"/>
      <w:bookmarkEnd w:id="203"/>
      <w:bookmarkEnd w:id="204"/>
    </w:p>
    <w:p>
      <w:pPr>
        <w:spacing w:line="360" w:lineRule="auto"/>
        <w:ind w:firstLine="420" w:firstLineChars="200"/>
        <w:rPr>
          <w:rFonts w:ascii="宋体" w:hAnsi="宋体" w:cs="宋体"/>
          <w:szCs w:val="21"/>
        </w:rPr>
      </w:pPr>
      <w:r>
        <w:rPr>
          <w:rFonts w:hint="eastAsia" w:ascii="宋体" w:hAnsi="宋体" w:cs="宋体"/>
          <w:szCs w:val="21"/>
        </w:rPr>
        <w:t>5.6.1  采购代理机构应当在谈判结束后2个工作日内将谈判工作报告送采购人。采购人应当在收到谈判工作报告后5个工作日内，按照谈判工作报告中推荐的中标候选人顺序确定中标人。</w:t>
      </w:r>
    </w:p>
    <w:p>
      <w:pPr>
        <w:spacing w:line="360" w:lineRule="auto"/>
        <w:ind w:firstLine="420" w:firstLineChars="200"/>
        <w:rPr>
          <w:rFonts w:ascii="宋体" w:hAnsi="宋体" w:cs="宋体"/>
          <w:szCs w:val="21"/>
        </w:rPr>
      </w:pPr>
      <w:r>
        <w:rPr>
          <w:rFonts w:hint="eastAsia" w:ascii="宋体" w:hAnsi="宋体" w:cs="宋体"/>
          <w:szCs w:val="21"/>
        </w:rPr>
        <w:t>5.6.2  采购人在按规定确定中标人之日起1天内，将</w:t>
      </w:r>
      <w:r>
        <w:rPr>
          <w:rFonts w:hint="eastAsia" w:ascii="宋体" w:hAnsi="宋体" w:cs="宋体"/>
          <w:color w:val="000000"/>
        </w:rPr>
        <w:t>中标结果的情况在本招标项目竞争性谈判公告发布的同一媒介予以公告，</w:t>
      </w:r>
      <w:r>
        <w:rPr>
          <w:rFonts w:hint="eastAsia" w:ascii="宋体" w:hAnsi="宋体" w:cs="宋体"/>
        </w:rPr>
        <w:t>公告期不少于1日</w:t>
      </w:r>
      <w:r>
        <w:rPr>
          <w:rFonts w:hint="eastAsia" w:ascii="宋体" w:hAnsi="宋体" w:cs="宋体"/>
          <w:szCs w:val="21"/>
        </w:rPr>
        <w:t>。公告期内，有关行政监督部门接到投诉的，可视具体情况书面通知采购人暂停发出中标通知书。</w:t>
      </w:r>
    </w:p>
    <w:p>
      <w:pPr>
        <w:pStyle w:val="23"/>
        <w:numPr>
          <w:ilvl w:val="0"/>
          <w:numId w:val="2"/>
        </w:numPr>
        <w:tabs>
          <w:tab w:val="left" w:pos="360"/>
          <w:tab w:val="clear" w:pos="425"/>
        </w:tabs>
        <w:spacing w:line="480" w:lineRule="exact"/>
        <w:jc w:val="both"/>
        <w:outlineLvl w:val="1"/>
        <w:rPr>
          <w:rFonts w:hAnsi="宋体"/>
          <w:b/>
          <w:color w:val="auto"/>
        </w:rPr>
      </w:pPr>
      <w:bookmarkStart w:id="205" w:name="_Toc1004"/>
      <w:bookmarkStart w:id="206" w:name="_Toc428276602"/>
      <w:bookmarkStart w:id="207" w:name="_Toc270604607"/>
      <w:bookmarkStart w:id="208" w:name="_Toc27801"/>
      <w:r>
        <w:rPr>
          <w:rFonts w:hint="eastAsia" w:hAnsi="宋体"/>
          <w:b/>
          <w:color w:val="auto"/>
        </w:rPr>
        <w:t>合同授予</w:t>
      </w:r>
      <w:bookmarkEnd w:id="186"/>
      <w:bookmarkEnd w:id="205"/>
      <w:bookmarkEnd w:id="206"/>
      <w:bookmarkEnd w:id="207"/>
      <w:bookmarkEnd w:id="208"/>
    </w:p>
    <w:p>
      <w:pPr>
        <w:pStyle w:val="23"/>
        <w:numPr>
          <w:ilvl w:val="1"/>
          <w:numId w:val="2"/>
        </w:numPr>
        <w:tabs>
          <w:tab w:val="left" w:pos="540"/>
          <w:tab w:val="clear" w:pos="992"/>
        </w:tabs>
        <w:spacing w:line="480" w:lineRule="exact"/>
        <w:ind w:left="540" w:hanging="540"/>
        <w:jc w:val="both"/>
        <w:outlineLvl w:val="1"/>
        <w:rPr>
          <w:rFonts w:hAnsi="宋体"/>
          <w:b/>
          <w:color w:val="auto"/>
          <w:sz w:val="21"/>
          <w:szCs w:val="21"/>
        </w:rPr>
      </w:pPr>
      <w:bookmarkStart w:id="209" w:name="_Toc428276603"/>
      <w:bookmarkStart w:id="210" w:name="_Toc17085"/>
      <w:bookmarkStart w:id="211" w:name="_Toc270604608"/>
      <w:bookmarkStart w:id="212" w:name="_Toc269470332"/>
      <w:bookmarkStart w:id="213" w:name="_Toc270604835"/>
      <w:bookmarkStart w:id="214" w:name="_Toc20613"/>
      <w:bookmarkStart w:id="215" w:name="_Toc277149396"/>
      <w:r>
        <w:rPr>
          <w:rFonts w:hint="eastAsia" w:hAnsi="宋体"/>
          <w:b/>
          <w:color w:val="auto"/>
          <w:sz w:val="21"/>
          <w:szCs w:val="21"/>
        </w:rPr>
        <w:t>中标通知</w:t>
      </w:r>
      <w:bookmarkEnd w:id="209"/>
      <w:bookmarkEnd w:id="210"/>
      <w:bookmarkEnd w:id="211"/>
      <w:bookmarkEnd w:id="212"/>
      <w:bookmarkEnd w:id="213"/>
      <w:bookmarkEnd w:id="214"/>
      <w:bookmarkEnd w:id="215"/>
    </w:p>
    <w:p>
      <w:pPr>
        <w:spacing w:line="440" w:lineRule="exact"/>
        <w:ind w:firstLine="420" w:firstLineChars="200"/>
        <w:rPr>
          <w:rFonts w:ascii="宋体" w:hAnsi="宋体" w:cs="宋体"/>
          <w:szCs w:val="21"/>
        </w:rPr>
      </w:pPr>
      <w:bookmarkStart w:id="216" w:name="_Toc269470333"/>
      <w:r>
        <w:rPr>
          <w:rFonts w:hint="eastAsia" w:ascii="宋体" w:hAnsi="宋体" w:cs="宋体"/>
          <w:szCs w:val="21"/>
        </w:rPr>
        <w:t xml:space="preserve">在本章第3.3款规定的谈判有效期内，采购人以书面形式向中标人发出中标通知书，同时将中标结果通知未中标的响应人。 </w:t>
      </w:r>
    </w:p>
    <w:bookmarkEnd w:id="216"/>
    <w:p>
      <w:pPr>
        <w:pStyle w:val="23"/>
        <w:numPr>
          <w:ilvl w:val="1"/>
          <w:numId w:val="2"/>
        </w:numPr>
        <w:tabs>
          <w:tab w:val="left" w:pos="540"/>
          <w:tab w:val="clear" w:pos="992"/>
        </w:tabs>
        <w:spacing w:line="480" w:lineRule="exact"/>
        <w:ind w:left="540" w:hanging="540"/>
        <w:jc w:val="both"/>
        <w:outlineLvl w:val="1"/>
        <w:rPr>
          <w:rFonts w:hAnsi="宋体"/>
          <w:b/>
          <w:color w:val="auto"/>
          <w:sz w:val="21"/>
          <w:szCs w:val="21"/>
        </w:rPr>
      </w:pPr>
      <w:bookmarkStart w:id="217" w:name="_Toc277149397"/>
      <w:bookmarkStart w:id="218" w:name="_Toc270604836"/>
      <w:bookmarkStart w:id="219" w:name="_Toc428276604"/>
      <w:bookmarkStart w:id="220" w:name="_Toc270604609"/>
      <w:bookmarkStart w:id="221" w:name="_Toc9050"/>
      <w:bookmarkStart w:id="222" w:name="_Toc269470334"/>
      <w:bookmarkStart w:id="223" w:name="_Toc14415"/>
      <w:r>
        <w:rPr>
          <w:rFonts w:hint="eastAsia" w:hAnsi="宋体"/>
          <w:b/>
          <w:color w:val="auto"/>
          <w:sz w:val="21"/>
          <w:szCs w:val="21"/>
        </w:rPr>
        <w:t>签订合同</w:t>
      </w:r>
      <w:bookmarkEnd w:id="217"/>
      <w:bookmarkEnd w:id="218"/>
      <w:bookmarkEnd w:id="219"/>
      <w:bookmarkEnd w:id="220"/>
      <w:bookmarkEnd w:id="221"/>
      <w:bookmarkEnd w:id="222"/>
      <w:bookmarkEnd w:id="223"/>
    </w:p>
    <w:p>
      <w:pPr>
        <w:pStyle w:val="23"/>
        <w:numPr>
          <w:ilvl w:val="2"/>
          <w:numId w:val="2"/>
        </w:numPr>
        <w:tabs>
          <w:tab w:val="left" w:pos="0"/>
          <w:tab w:val="clear" w:pos="1418"/>
        </w:tabs>
        <w:spacing w:line="480" w:lineRule="exact"/>
        <w:ind w:left="420" w:leftChars="200" w:firstLine="0"/>
        <w:jc w:val="both"/>
        <w:rPr>
          <w:rFonts w:hAnsi="宋体"/>
          <w:color w:val="auto"/>
          <w:sz w:val="21"/>
          <w:szCs w:val="21"/>
        </w:rPr>
      </w:pPr>
      <w:bookmarkStart w:id="224" w:name="_Toc269470335"/>
      <w:r>
        <w:rPr>
          <w:rFonts w:hint="eastAsia" w:hAnsi="宋体"/>
          <w:color w:val="auto"/>
          <w:sz w:val="21"/>
          <w:szCs w:val="21"/>
        </w:rPr>
        <w:t>响应人的最后一轮最低报价为中标价，中标价即为合同价。</w:t>
      </w:r>
    </w:p>
    <w:p>
      <w:pPr>
        <w:pStyle w:val="23"/>
        <w:spacing w:line="480" w:lineRule="exact"/>
        <w:ind w:firstLine="420" w:firstLineChars="200"/>
        <w:jc w:val="both"/>
        <w:rPr>
          <w:rFonts w:hAnsi="宋体"/>
          <w:color w:val="auto"/>
          <w:sz w:val="21"/>
          <w:szCs w:val="21"/>
        </w:rPr>
      </w:pPr>
      <w:r>
        <w:rPr>
          <w:rFonts w:hint="eastAsia" w:hAnsi="宋体"/>
          <w:color w:val="auto"/>
          <w:sz w:val="21"/>
          <w:szCs w:val="21"/>
        </w:rPr>
        <w:t>6.2.2   采购人和中标人应当自中标通知书发出之日起30天内，根据竞争性谈判文件、中标人的谈判响应文件及在谈判过程中对谈判响应文件作出的澄清、解释订立书面合同。中标人无正当理由拒签合同的，采购人取消其中标资格，并对由此给采购人造成的损失予以赔偿。</w:t>
      </w:r>
    </w:p>
    <w:bookmarkEnd w:id="224"/>
    <w:p>
      <w:pPr>
        <w:pStyle w:val="23"/>
        <w:numPr>
          <w:ilvl w:val="0"/>
          <w:numId w:val="2"/>
        </w:numPr>
        <w:tabs>
          <w:tab w:val="left" w:pos="360"/>
          <w:tab w:val="clear" w:pos="425"/>
        </w:tabs>
        <w:spacing w:line="480" w:lineRule="exact"/>
        <w:jc w:val="both"/>
        <w:outlineLvl w:val="1"/>
        <w:rPr>
          <w:rFonts w:hAnsi="宋体"/>
          <w:b/>
          <w:color w:val="auto"/>
        </w:rPr>
      </w:pPr>
      <w:bookmarkStart w:id="225" w:name="_Toc270604610"/>
      <w:bookmarkStart w:id="226" w:name="_Toc17317"/>
      <w:bookmarkStart w:id="227" w:name="_Toc269470338"/>
      <w:bookmarkStart w:id="228" w:name="_Toc428276605"/>
      <w:bookmarkStart w:id="229" w:name="_Toc10777"/>
      <w:r>
        <w:rPr>
          <w:rFonts w:hint="eastAsia" w:hAnsi="宋体"/>
          <w:b/>
          <w:color w:val="auto"/>
        </w:rPr>
        <w:t>纪律和监督</w:t>
      </w:r>
      <w:bookmarkEnd w:id="225"/>
      <w:bookmarkEnd w:id="226"/>
      <w:bookmarkEnd w:id="227"/>
      <w:bookmarkEnd w:id="228"/>
      <w:bookmarkEnd w:id="229"/>
    </w:p>
    <w:p>
      <w:pPr>
        <w:pStyle w:val="23"/>
        <w:numPr>
          <w:ilvl w:val="1"/>
          <w:numId w:val="2"/>
        </w:numPr>
        <w:tabs>
          <w:tab w:val="left" w:pos="540"/>
          <w:tab w:val="clear" w:pos="992"/>
        </w:tabs>
        <w:spacing w:line="480" w:lineRule="exact"/>
        <w:ind w:left="540" w:hanging="540"/>
        <w:jc w:val="both"/>
        <w:outlineLvl w:val="1"/>
        <w:rPr>
          <w:rFonts w:hAnsi="宋体"/>
          <w:b/>
          <w:color w:val="auto"/>
          <w:sz w:val="21"/>
          <w:szCs w:val="21"/>
        </w:rPr>
      </w:pPr>
      <w:bookmarkStart w:id="230" w:name="_Toc270604838"/>
      <w:bookmarkStart w:id="231" w:name="_Toc270604611"/>
      <w:bookmarkStart w:id="232" w:name="_Toc428276606"/>
      <w:bookmarkStart w:id="233" w:name="_Toc5944"/>
      <w:bookmarkStart w:id="234" w:name="_Toc26377"/>
      <w:bookmarkStart w:id="235" w:name="_Toc269470339"/>
      <w:bookmarkStart w:id="236" w:name="_Toc277149399"/>
      <w:r>
        <w:rPr>
          <w:rFonts w:hint="eastAsia" w:hAnsi="宋体"/>
          <w:b/>
          <w:color w:val="auto"/>
          <w:sz w:val="21"/>
          <w:szCs w:val="21"/>
        </w:rPr>
        <w:t>对采购人的纪律要求</w:t>
      </w:r>
      <w:bookmarkEnd w:id="230"/>
      <w:bookmarkEnd w:id="231"/>
      <w:bookmarkEnd w:id="232"/>
      <w:bookmarkEnd w:id="233"/>
      <w:bookmarkEnd w:id="234"/>
      <w:bookmarkEnd w:id="235"/>
      <w:bookmarkEnd w:id="236"/>
    </w:p>
    <w:p>
      <w:pPr>
        <w:autoSpaceDE w:val="0"/>
        <w:autoSpaceDN w:val="0"/>
        <w:adjustRightInd w:val="0"/>
        <w:spacing w:line="420" w:lineRule="exact"/>
        <w:ind w:firstLine="420" w:firstLineChars="200"/>
        <w:jc w:val="left"/>
        <w:rPr>
          <w:rFonts w:ascii="宋体" w:hAnsi="宋体" w:cs="宋体"/>
          <w:kern w:val="0"/>
          <w:szCs w:val="21"/>
        </w:rPr>
      </w:pPr>
      <w:r>
        <w:rPr>
          <w:rFonts w:hint="eastAsia" w:ascii="宋体" w:hAnsi="宋体" w:cs="宋体"/>
          <w:kern w:val="0"/>
          <w:szCs w:val="21"/>
        </w:rPr>
        <w:t>采购人不得泄漏竞争性谈判中应当保密的情况和资料，不得与响应人串通损害国家利益、社会公共利益或者他人合法权益。</w:t>
      </w:r>
    </w:p>
    <w:p>
      <w:pPr>
        <w:pStyle w:val="23"/>
        <w:numPr>
          <w:ilvl w:val="1"/>
          <w:numId w:val="2"/>
        </w:numPr>
        <w:tabs>
          <w:tab w:val="left" w:pos="540"/>
          <w:tab w:val="clear" w:pos="992"/>
        </w:tabs>
        <w:spacing w:line="480" w:lineRule="exact"/>
        <w:ind w:left="540" w:hanging="540"/>
        <w:jc w:val="both"/>
        <w:outlineLvl w:val="1"/>
        <w:rPr>
          <w:rFonts w:hAnsi="宋体"/>
          <w:b/>
          <w:color w:val="auto"/>
          <w:sz w:val="21"/>
          <w:szCs w:val="21"/>
        </w:rPr>
      </w:pPr>
      <w:bookmarkStart w:id="237" w:name="_Toc17072"/>
      <w:bookmarkStart w:id="238" w:name="_Toc269470340"/>
      <w:bookmarkStart w:id="239" w:name="_Toc277149400"/>
      <w:bookmarkStart w:id="240" w:name="_Toc428276607"/>
      <w:bookmarkStart w:id="241" w:name="_Toc270604839"/>
      <w:bookmarkStart w:id="242" w:name="_Toc270604612"/>
      <w:bookmarkStart w:id="243" w:name="_Toc7136"/>
      <w:r>
        <w:rPr>
          <w:rFonts w:hint="eastAsia" w:hAnsi="宋体"/>
          <w:b/>
          <w:color w:val="auto"/>
          <w:sz w:val="21"/>
          <w:szCs w:val="21"/>
        </w:rPr>
        <w:t>对响应人的纪律要求</w:t>
      </w:r>
      <w:bookmarkEnd w:id="237"/>
      <w:bookmarkEnd w:id="238"/>
      <w:bookmarkEnd w:id="239"/>
      <w:bookmarkEnd w:id="240"/>
      <w:bookmarkEnd w:id="241"/>
      <w:bookmarkEnd w:id="242"/>
      <w:bookmarkEnd w:id="243"/>
    </w:p>
    <w:p>
      <w:pPr>
        <w:autoSpaceDE w:val="0"/>
        <w:autoSpaceDN w:val="0"/>
        <w:adjustRightInd w:val="0"/>
        <w:spacing w:line="420" w:lineRule="exact"/>
        <w:ind w:firstLine="420" w:firstLineChars="200"/>
        <w:jc w:val="left"/>
        <w:rPr>
          <w:rFonts w:ascii="宋体" w:hAnsi="宋体" w:cs="宋体"/>
          <w:kern w:val="0"/>
          <w:szCs w:val="21"/>
        </w:rPr>
      </w:pPr>
      <w:r>
        <w:rPr>
          <w:rFonts w:hint="eastAsia" w:ascii="宋体" w:hAnsi="宋体" w:cs="宋体"/>
          <w:kern w:val="0"/>
          <w:szCs w:val="21"/>
        </w:rPr>
        <w:t>响应人不得相互串通或者与采购人串通，不得向采购人或者谈判小组成员行贿谋取中标，不得以他人名义谈判或者以其他方式弄虚作假骗取中标；响应人不得以任何方式干扰、影响谈判工作。</w:t>
      </w:r>
    </w:p>
    <w:p>
      <w:pPr>
        <w:pStyle w:val="23"/>
        <w:numPr>
          <w:ilvl w:val="1"/>
          <w:numId w:val="2"/>
        </w:numPr>
        <w:tabs>
          <w:tab w:val="left" w:pos="540"/>
          <w:tab w:val="clear" w:pos="992"/>
        </w:tabs>
        <w:spacing w:line="480" w:lineRule="exact"/>
        <w:ind w:left="540" w:hanging="540"/>
        <w:jc w:val="both"/>
        <w:outlineLvl w:val="1"/>
        <w:rPr>
          <w:rFonts w:hAnsi="宋体"/>
          <w:b/>
          <w:color w:val="auto"/>
          <w:sz w:val="21"/>
          <w:szCs w:val="21"/>
        </w:rPr>
      </w:pPr>
      <w:bookmarkStart w:id="244" w:name="_Toc269470341"/>
      <w:bookmarkStart w:id="245" w:name="_Toc277149401"/>
      <w:bookmarkStart w:id="246" w:name="_Toc270604613"/>
      <w:bookmarkStart w:id="247" w:name="_Toc428276608"/>
      <w:bookmarkStart w:id="248" w:name="_Toc23769"/>
      <w:bookmarkStart w:id="249" w:name="_Toc270604840"/>
      <w:bookmarkStart w:id="250" w:name="_Toc30948"/>
      <w:r>
        <w:rPr>
          <w:rFonts w:hint="eastAsia" w:hAnsi="宋体"/>
          <w:b/>
          <w:color w:val="auto"/>
          <w:sz w:val="21"/>
          <w:szCs w:val="21"/>
        </w:rPr>
        <w:t>对谈判小组成员的纪律要求</w:t>
      </w:r>
      <w:bookmarkEnd w:id="244"/>
      <w:bookmarkEnd w:id="245"/>
      <w:bookmarkEnd w:id="246"/>
      <w:bookmarkEnd w:id="247"/>
      <w:bookmarkEnd w:id="248"/>
      <w:bookmarkEnd w:id="249"/>
      <w:bookmarkEnd w:id="250"/>
    </w:p>
    <w:p>
      <w:pPr>
        <w:autoSpaceDE w:val="0"/>
        <w:autoSpaceDN w:val="0"/>
        <w:adjustRightInd w:val="0"/>
        <w:spacing w:line="420" w:lineRule="exact"/>
        <w:ind w:firstLine="420" w:firstLineChars="200"/>
        <w:jc w:val="left"/>
        <w:rPr>
          <w:rFonts w:ascii="宋体" w:hAnsi="宋体" w:cs="宋体"/>
          <w:kern w:val="0"/>
          <w:szCs w:val="21"/>
        </w:rPr>
      </w:pPr>
      <w:r>
        <w:rPr>
          <w:rFonts w:hint="eastAsia" w:ascii="宋体" w:hAnsi="宋体" w:cs="宋体"/>
          <w:kern w:val="0"/>
          <w:szCs w:val="21"/>
        </w:rPr>
        <w:t>谈判小组成员不得收受他人的财物或者其他好处，不得向他人透漏对谈判响应文件的评审和比较、中标候选人的推荐情况以及与谈判有关的其他情况。在谈判活动中，谈判小组成员不得擅离职守，影响谈判程序正常进行。</w:t>
      </w:r>
    </w:p>
    <w:p>
      <w:pPr>
        <w:pStyle w:val="23"/>
        <w:numPr>
          <w:ilvl w:val="1"/>
          <w:numId w:val="2"/>
        </w:numPr>
        <w:tabs>
          <w:tab w:val="left" w:pos="540"/>
          <w:tab w:val="clear" w:pos="992"/>
        </w:tabs>
        <w:spacing w:line="480" w:lineRule="exact"/>
        <w:ind w:left="540" w:hanging="540"/>
        <w:jc w:val="both"/>
        <w:outlineLvl w:val="1"/>
        <w:rPr>
          <w:rFonts w:hAnsi="宋体"/>
          <w:b/>
          <w:color w:val="auto"/>
          <w:sz w:val="21"/>
          <w:szCs w:val="21"/>
        </w:rPr>
      </w:pPr>
      <w:bookmarkStart w:id="251" w:name="_Toc277149402"/>
      <w:bookmarkStart w:id="252" w:name="_Toc270604841"/>
      <w:bookmarkStart w:id="253" w:name="_Toc21538"/>
      <w:bookmarkStart w:id="254" w:name="_Toc27362"/>
      <w:bookmarkStart w:id="255" w:name="_Toc270604614"/>
      <w:bookmarkStart w:id="256" w:name="_Toc428276609"/>
      <w:bookmarkStart w:id="257" w:name="_Toc269470342"/>
      <w:r>
        <w:rPr>
          <w:rFonts w:hint="eastAsia" w:hAnsi="宋体"/>
          <w:b/>
          <w:color w:val="auto"/>
          <w:sz w:val="21"/>
          <w:szCs w:val="21"/>
        </w:rPr>
        <w:t>对与谈判活动有关的工作人员的纪律要求</w:t>
      </w:r>
      <w:bookmarkEnd w:id="251"/>
      <w:bookmarkEnd w:id="252"/>
      <w:bookmarkEnd w:id="253"/>
      <w:bookmarkEnd w:id="254"/>
      <w:bookmarkEnd w:id="255"/>
      <w:bookmarkEnd w:id="256"/>
      <w:bookmarkEnd w:id="257"/>
    </w:p>
    <w:p>
      <w:pPr>
        <w:autoSpaceDE w:val="0"/>
        <w:autoSpaceDN w:val="0"/>
        <w:adjustRightInd w:val="0"/>
        <w:spacing w:line="420" w:lineRule="exact"/>
        <w:ind w:firstLine="420" w:firstLineChars="200"/>
        <w:jc w:val="left"/>
        <w:rPr>
          <w:rFonts w:ascii="宋体" w:hAnsi="宋体" w:cs="宋体"/>
          <w:kern w:val="0"/>
          <w:szCs w:val="21"/>
        </w:rPr>
      </w:pPr>
      <w:r>
        <w:rPr>
          <w:rFonts w:hint="eastAsia" w:ascii="宋体" w:hAnsi="宋体" w:cs="宋体"/>
          <w:kern w:val="0"/>
          <w:szCs w:val="21"/>
        </w:rPr>
        <w:t>与谈判活动有关的工作人员不得收受他人的财物或者其他好处，不得向他人透漏对谈判响应文件的评审和比较、中标候选人的推荐情况以及与谈判有关的其他情况。在谈判活动中，与谈判活动有关的工作人员不得擅离职守，影响谈判程序正常进行。</w:t>
      </w:r>
    </w:p>
    <w:p>
      <w:pPr>
        <w:pStyle w:val="23"/>
        <w:numPr>
          <w:ilvl w:val="1"/>
          <w:numId w:val="2"/>
        </w:numPr>
        <w:tabs>
          <w:tab w:val="left" w:pos="540"/>
          <w:tab w:val="clear" w:pos="992"/>
        </w:tabs>
        <w:spacing w:line="480" w:lineRule="exact"/>
        <w:ind w:left="540" w:hanging="540"/>
        <w:jc w:val="both"/>
        <w:outlineLvl w:val="1"/>
        <w:rPr>
          <w:rFonts w:hAnsi="宋体"/>
          <w:b/>
          <w:color w:val="auto"/>
          <w:sz w:val="21"/>
          <w:szCs w:val="21"/>
        </w:rPr>
      </w:pPr>
      <w:bookmarkStart w:id="258" w:name="_Toc270604842"/>
      <w:bookmarkStart w:id="259" w:name="_Toc30104"/>
      <w:bookmarkStart w:id="260" w:name="_Toc23498"/>
      <w:bookmarkStart w:id="261" w:name="_Toc277149403"/>
      <w:bookmarkStart w:id="262" w:name="_Toc428276610"/>
      <w:bookmarkStart w:id="263" w:name="_Toc269470343"/>
      <w:bookmarkStart w:id="264" w:name="_Toc270604615"/>
      <w:r>
        <w:rPr>
          <w:rFonts w:hint="eastAsia" w:hAnsi="宋体"/>
          <w:b/>
          <w:color w:val="auto"/>
          <w:sz w:val="21"/>
          <w:szCs w:val="21"/>
        </w:rPr>
        <w:t>投诉</w:t>
      </w:r>
      <w:bookmarkEnd w:id="258"/>
      <w:bookmarkEnd w:id="259"/>
      <w:bookmarkEnd w:id="260"/>
      <w:bookmarkEnd w:id="261"/>
      <w:bookmarkEnd w:id="262"/>
      <w:bookmarkEnd w:id="263"/>
      <w:bookmarkEnd w:id="264"/>
    </w:p>
    <w:p>
      <w:pPr>
        <w:autoSpaceDE w:val="0"/>
        <w:autoSpaceDN w:val="0"/>
        <w:adjustRightInd w:val="0"/>
        <w:spacing w:line="420" w:lineRule="exact"/>
        <w:ind w:firstLine="420" w:firstLineChars="200"/>
        <w:jc w:val="left"/>
        <w:rPr>
          <w:rFonts w:ascii="宋体" w:hAnsi="宋体" w:cs="宋体"/>
          <w:kern w:val="0"/>
          <w:szCs w:val="21"/>
        </w:rPr>
      </w:pPr>
      <w:r>
        <w:rPr>
          <w:rFonts w:hint="eastAsia" w:ascii="宋体" w:hAnsi="宋体" w:cs="宋体"/>
          <w:kern w:val="0"/>
          <w:szCs w:val="21"/>
        </w:rPr>
        <w:t>响应人和其他利害关系人认为本次竞争性谈判违反法律、法规和规章规定的，有权向有关行政监督部门投诉。</w:t>
      </w:r>
    </w:p>
    <w:p>
      <w:pPr>
        <w:pStyle w:val="23"/>
        <w:numPr>
          <w:ilvl w:val="0"/>
          <w:numId w:val="2"/>
        </w:numPr>
        <w:tabs>
          <w:tab w:val="left" w:pos="360"/>
          <w:tab w:val="clear" w:pos="425"/>
        </w:tabs>
        <w:spacing w:line="480" w:lineRule="exact"/>
        <w:jc w:val="both"/>
        <w:outlineLvl w:val="1"/>
        <w:rPr>
          <w:rFonts w:hAnsi="宋体"/>
          <w:b/>
          <w:color w:val="auto"/>
        </w:rPr>
      </w:pPr>
      <w:bookmarkStart w:id="265" w:name="_Toc6512"/>
      <w:bookmarkStart w:id="266" w:name="_Toc269470344"/>
      <w:bookmarkStart w:id="267" w:name="_Toc26199"/>
      <w:bookmarkStart w:id="268" w:name="_Toc270604616"/>
      <w:bookmarkStart w:id="269" w:name="_Toc428276611"/>
      <w:r>
        <w:rPr>
          <w:rFonts w:hint="eastAsia" w:hAnsi="宋体"/>
          <w:b/>
          <w:color w:val="auto"/>
        </w:rPr>
        <w:t>需要补充的其他内容</w:t>
      </w:r>
      <w:bookmarkEnd w:id="265"/>
      <w:bookmarkEnd w:id="266"/>
      <w:bookmarkEnd w:id="267"/>
      <w:bookmarkEnd w:id="268"/>
      <w:bookmarkEnd w:id="269"/>
    </w:p>
    <w:p>
      <w:pPr>
        <w:autoSpaceDE w:val="0"/>
        <w:autoSpaceDN w:val="0"/>
        <w:adjustRightInd w:val="0"/>
        <w:spacing w:line="420" w:lineRule="exact"/>
        <w:ind w:firstLine="420" w:firstLineChars="200"/>
        <w:jc w:val="left"/>
        <w:rPr>
          <w:rFonts w:ascii="宋体" w:hAnsi="宋体" w:cs="宋体"/>
          <w:kern w:val="0"/>
          <w:szCs w:val="21"/>
        </w:rPr>
      </w:pPr>
      <w:r>
        <w:rPr>
          <w:rFonts w:hint="eastAsia" w:ascii="宋体" w:hAnsi="宋体" w:cs="宋体"/>
          <w:kern w:val="0"/>
          <w:szCs w:val="21"/>
        </w:rPr>
        <w:t>需要补充的其他内容：见响应人须知前附表。</w:t>
      </w:r>
      <w:bookmarkStart w:id="270" w:name="_Toc365985550"/>
    </w:p>
    <w:p>
      <w:pPr>
        <w:pStyle w:val="2"/>
        <w:rPr>
          <w:rFonts w:ascii="宋体" w:hAnsi="宋体" w:cs="宋体"/>
        </w:rPr>
      </w:pPr>
    </w:p>
    <w:p>
      <w:pPr>
        <w:spacing w:line="360" w:lineRule="auto"/>
        <w:rPr>
          <w:rFonts w:ascii="宋体" w:hAnsi="宋体" w:cs="宋体"/>
          <w:bCs/>
          <w:sz w:val="24"/>
        </w:rPr>
      </w:pPr>
    </w:p>
    <w:p>
      <w:pPr>
        <w:pStyle w:val="2"/>
        <w:rPr>
          <w:rFonts w:ascii="宋体" w:hAnsi="宋体" w:cs="宋体"/>
          <w:bCs/>
          <w:sz w:val="24"/>
        </w:rPr>
      </w:pPr>
    </w:p>
    <w:p>
      <w:pPr>
        <w:pStyle w:val="2"/>
        <w:rPr>
          <w:rFonts w:ascii="宋体" w:hAnsi="宋体" w:cs="宋体"/>
          <w:bCs/>
          <w:sz w:val="24"/>
        </w:rPr>
      </w:pPr>
    </w:p>
    <w:p>
      <w:pPr>
        <w:pStyle w:val="3"/>
        <w:jc w:val="center"/>
        <w:rPr>
          <w:sz w:val="32"/>
          <w:szCs w:val="32"/>
        </w:rPr>
      </w:pPr>
      <w:r>
        <w:rPr>
          <w:rFonts w:hint="eastAsia"/>
          <w:sz w:val="32"/>
          <w:szCs w:val="32"/>
        </w:rPr>
        <w:t>第三章  项目技术标准和需求</w:t>
      </w:r>
    </w:p>
    <w:p>
      <w:pPr>
        <w:pStyle w:val="5"/>
        <w:spacing w:line="440" w:lineRule="exact"/>
        <w:ind w:firstLine="0" w:firstLineChars="0"/>
        <w:rPr>
          <w:rFonts w:ascii="宋体" w:hAnsi="宋体" w:cs="宋体"/>
          <w:bCs/>
          <w:color w:val="000000"/>
          <w:sz w:val="24"/>
          <w:szCs w:val="24"/>
        </w:rPr>
      </w:pPr>
      <w:r>
        <w:rPr>
          <w:rFonts w:hint="eastAsia" w:ascii="宋体" w:hAnsi="宋体" w:cs="宋体"/>
          <w:bCs/>
          <w:color w:val="000000"/>
          <w:sz w:val="24"/>
          <w:szCs w:val="24"/>
        </w:rPr>
        <w:t>一、招标内容</w:t>
      </w:r>
    </w:p>
    <w:p>
      <w:pPr>
        <w:pStyle w:val="5"/>
        <w:spacing w:line="440" w:lineRule="exact"/>
        <w:ind w:firstLine="480"/>
        <w:rPr>
          <w:rFonts w:ascii="宋体" w:hAnsi="宋体" w:cs="宋体"/>
          <w:bCs/>
          <w:color w:val="000000"/>
          <w:sz w:val="24"/>
          <w:szCs w:val="24"/>
        </w:rPr>
      </w:pPr>
      <w:r>
        <w:rPr>
          <w:rFonts w:hint="eastAsia" w:ascii="宋体" w:hAnsi="宋体" w:cs="宋体"/>
          <w:bCs/>
          <w:color w:val="000000"/>
          <w:sz w:val="24"/>
          <w:szCs w:val="24"/>
          <w:lang w:val="en-US" w:eastAsia="zh-CN"/>
        </w:rPr>
        <w:t>淇县人民医院</w:t>
      </w:r>
      <w:r>
        <w:rPr>
          <w:rFonts w:hint="eastAsia" w:ascii="宋体" w:hAnsi="宋体" w:cs="宋体"/>
          <w:bCs/>
          <w:color w:val="000000"/>
          <w:sz w:val="24"/>
          <w:szCs w:val="24"/>
          <w:lang w:eastAsia="zh-CN"/>
        </w:rPr>
        <w:t>门诊大厅公共卫生间改造</w:t>
      </w:r>
      <w:r>
        <w:rPr>
          <w:rFonts w:hint="eastAsia" w:ascii="宋体" w:hAnsi="宋体" w:cs="宋体"/>
          <w:bCs/>
          <w:color w:val="000000"/>
          <w:sz w:val="24"/>
          <w:szCs w:val="24"/>
          <w:lang w:val="en-US" w:eastAsia="zh-CN"/>
        </w:rPr>
        <w:t>项目</w:t>
      </w:r>
      <w:r>
        <w:rPr>
          <w:rFonts w:hint="eastAsia" w:ascii="宋体" w:hAnsi="宋体" w:cs="宋体"/>
          <w:bCs/>
          <w:color w:val="000000"/>
          <w:sz w:val="24"/>
          <w:szCs w:val="24"/>
        </w:rPr>
        <w:t xml:space="preserve">（详见工程量清单范围内的所有内容  ）      </w:t>
      </w:r>
    </w:p>
    <w:p>
      <w:pPr>
        <w:pStyle w:val="5"/>
        <w:spacing w:line="440" w:lineRule="exact"/>
        <w:ind w:firstLine="0" w:firstLineChars="0"/>
        <w:rPr>
          <w:rFonts w:ascii="宋体" w:hAnsi="宋体" w:cs="宋体"/>
          <w:bCs/>
          <w:color w:val="000000"/>
          <w:sz w:val="24"/>
          <w:szCs w:val="24"/>
        </w:rPr>
      </w:pPr>
      <w:r>
        <w:rPr>
          <w:rFonts w:hint="eastAsia" w:ascii="宋体" w:hAnsi="宋体" w:cs="宋体"/>
          <w:bCs/>
          <w:color w:val="000000"/>
          <w:sz w:val="24"/>
          <w:szCs w:val="24"/>
        </w:rPr>
        <w:t>二、技术要求</w:t>
      </w:r>
    </w:p>
    <w:p>
      <w:pPr>
        <w:pStyle w:val="5"/>
        <w:spacing w:line="440" w:lineRule="exact"/>
        <w:ind w:firstLine="480"/>
        <w:rPr>
          <w:rFonts w:ascii="宋体" w:hAnsi="宋体" w:cs="宋体"/>
          <w:bCs/>
          <w:color w:val="000000"/>
          <w:sz w:val="24"/>
          <w:szCs w:val="24"/>
        </w:rPr>
      </w:pPr>
      <w:r>
        <w:rPr>
          <w:rFonts w:hint="eastAsia" w:ascii="宋体" w:hAnsi="宋体" w:cs="宋体"/>
          <w:bCs/>
          <w:color w:val="000000"/>
          <w:sz w:val="24"/>
          <w:szCs w:val="24"/>
        </w:rPr>
        <w:t>1、供应商应严格按照国家现行技术规范进行施工，供应商所提供的工程必须符合有关国家强制性规定、国家（行业）标准或相关法律法规要求。</w:t>
      </w:r>
    </w:p>
    <w:p>
      <w:pPr>
        <w:pStyle w:val="5"/>
        <w:spacing w:line="440" w:lineRule="exact"/>
        <w:ind w:firstLine="480"/>
        <w:rPr>
          <w:rFonts w:ascii="宋体" w:hAnsi="宋体" w:cs="宋体"/>
          <w:bCs/>
          <w:color w:val="000000"/>
          <w:sz w:val="24"/>
          <w:szCs w:val="24"/>
        </w:rPr>
      </w:pPr>
      <w:r>
        <w:rPr>
          <w:rFonts w:hint="eastAsia" w:ascii="宋体" w:hAnsi="宋体" w:cs="宋体"/>
          <w:bCs/>
          <w:color w:val="000000"/>
          <w:sz w:val="24"/>
          <w:szCs w:val="24"/>
        </w:rPr>
        <w:t>2、安全要求：供应商应严格按照国家各项安全规范文明施工，并为现场工作人员提供必要的人身安全保护器材、个人防护用品等,加强安全防范措施,制定安全防范制度，对所有现场工作人员安全责任负有全部责任。</w:t>
      </w:r>
    </w:p>
    <w:p>
      <w:pPr>
        <w:pStyle w:val="5"/>
        <w:spacing w:line="440" w:lineRule="exact"/>
        <w:ind w:firstLine="480"/>
        <w:rPr>
          <w:rFonts w:ascii="宋体" w:hAnsi="宋体" w:cs="宋体"/>
          <w:bCs/>
          <w:color w:val="000000"/>
          <w:sz w:val="24"/>
          <w:szCs w:val="24"/>
        </w:rPr>
      </w:pPr>
      <w:r>
        <w:rPr>
          <w:rFonts w:hint="eastAsia" w:ascii="宋体" w:hAnsi="宋体" w:cs="宋体"/>
          <w:bCs/>
          <w:color w:val="000000"/>
          <w:sz w:val="24"/>
          <w:szCs w:val="24"/>
        </w:rPr>
        <w:t>3、材料要求：供应商施工所使用的材料必须为正规厂家生产的合格品，必须符合设计要求和国家规定的标准，必须有出厂合格证或质量检测报告。材料进场按规定进行检测和复试，如果材料不合格，采购人（监理）有权要求成交供应商更换，所发生的费用由成交供应商负担，报价不调整。成交供应商所提供的所有材料选型，购置进场施工之前必须得到采购人（监理）的确认，未经确认造成的损失由成交供应商自负。</w:t>
      </w:r>
    </w:p>
    <w:p>
      <w:pPr>
        <w:pStyle w:val="5"/>
        <w:spacing w:line="440" w:lineRule="exact"/>
        <w:ind w:firstLine="480"/>
        <w:rPr>
          <w:rFonts w:ascii="宋体" w:hAnsi="宋体" w:cs="宋体"/>
          <w:bCs/>
          <w:color w:val="000000"/>
          <w:sz w:val="24"/>
          <w:szCs w:val="24"/>
        </w:rPr>
      </w:pPr>
      <w:r>
        <w:rPr>
          <w:rFonts w:hint="eastAsia" w:ascii="宋体" w:hAnsi="宋体" w:cs="宋体"/>
          <w:bCs/>
          <w:color w:val="000000"/>
          <w:sz w:val="24"/>
          <w:szCs w:val="24"/>
        </w:rPr>
        <w:t>4、环保要求：施工现场环境保护严格按照河南省及鹤壁市相关标准执行。</w:t>
      </w:r>
    </w:p>
    <w:p>
      <w:pPr>
        <w:pStyle w:val="5"/>
        <w:spacing w:line="440" w:lineRule="exact"/>
        <w:ind w:firstLine="0" w:firstLineChars="0"/>
        <w:rPr>
          <w:rFonts w:ascii="宋体" w:hAnsi="宋体" w:cs="宋体"/>
          <w:bCs/>
          <w:color w:val="000000"/>
          <w:sz w:val="24"/>
          <w:szCs w:val="24"/>
        </w:rPr>
      </w:pPr>
      <w:r>
        <w:rPr>
          <w:rFonts w:hint="eastAsia" w:ascii="宋体" w:hAnsi="宋体" w:cs="宋体"/>
          <w:bCs/>
          <w:color w:val="000000"/>
          <w:sz w:val="24"/>
          <w:szCs w:val="24"/>
        </w:rPr>
        <w:t>三、验收要求</w:t>
      </w:r>
    </w:p>
    <w:p>
      <w:pPr>
        <w:pStyle w:val="5"/>
        <w:spacing w:line="440" w:lineRule="exact"/>
        <w:ind w:firstLine="480"/>
        <w:rPr>
          <w:rFonts w:ascii="宋体" w:hAnsi="宋体" w:cs="宋体"/>
          <w:bCs/>
          <w:color w:val="000000"/>
          <w:sz w:val="24"/>
          <w:szCs w:val="24"/>
        </w:rPr>
      </w:pPr>
      <w:r>
        <w:rPr>
          <w:rFonts w:hint="eastAsia" w:ascii="宋体" w:hAnsi="宋体" w:cs="宋体"/>
          <w:bCs/>
          <w:color w:val="000000"/>
          <w:sz w:val="24"/>
          <w:szCs w:val="24"/>
        </w:rPr>
        <w:t>1、成交供应商供货完毕（或完工）后向采购人提出验收申请，由采购人在七日内组织验收。</w:t>
      </w:r>
    </w:p>
    <w:p>
      <w:pPr>
        <w:pStyle w:val="5"/>
        <w:spacing w:line="440" w:lineRule="exact"/>
        <w:ind w:firstLine="480"/>
        <w:rPr>
          <w:rFonts w:ascii="宋体" w:hAnsi="宋体" w:cs="宋体"/>
          <w:bCs/>
          <w:color w:val="000000"/>
          <w:sz w:val="24"/>
          <w:szCs w:val="24"/>
          <w:lang w:val="zh-CN"/>
        </w:rPr>
      </w:pPr>
      <w:r>
        <w:rPr>
          <w:rFonts w:hint="eastAsia" w:ascii="宋体" w:hAnsi="宋体" w:cs="宋体"/>
          <w:bCs/>
          <w:color w:val="000000"/>
          <w:sz w:val="24"/>
          <w:szCs w:val="24"/>
        </w:rPr>
        <w:t>2、</w:t>
      </w:r>
      <w:r>
        <w:rPr>
          <w:rFonts w:hint="eastAsia" w:ascii="宋体" w:hAnsi="宋体" w:cs="宋体"/>
          <w:bCs/>
          <w:color w:val="000000"/>
          <w:sz w:val="24"/>
          <w:szCs w:val="24"/>
          <w:lang w:val="zh-CN"/>
        </w:rPr>
        <w:t>采购单位组织相关参建单位共同参加，按照谈判文件规定、成交供应商报价/谈判文件承诺，及国家有关规定认真组织验收工作。大型或者复杂的政府采购项目以及采购单位认为必要的项目，应当邀请国家认可的质量检测机构参加验收工作。</w:t>
      </w:r>
    </w:p>
    <w:p>
      <w:pPr>
        <w:pStyle w:val="5"/>
        <w:spacing w:line="440" w:lineRule="exact"/>
        <w:ind w:firstLine="480"/>
        <w:rPr>
          <w:rFonts w:ascii="宋体" w:hAnsi="宋体" w:cs="宋体"/>
          <w:bCs/>
          <w:color w:val="000000"/>
          <w:sz w:val="24"/>
          <w:szCs w:val="24"/>
        </w:rPr>
      </w:pPr>
      <w:r>
        <w:rPr>
          <w:rFonts w:hint="eastAsia" w:ascii="宋体" w:hAnsi="宋体" w:cs="宋体"/>
          <w:bCs/>
          <w:color w:val="000000"/>
          <w:sz w:val="24"/>
          <w:szCs w:val="24"/>
          <w:lang w:val="zh-CN"/>
        </w:rPr>
        <w:t>3、验收合格的，由采购人出具</w:t>
      </w:r>
      <w:r>
        <w:rPr>
          <w:rFonts w:hint="eastAsia" w:ascii="宋体" w:hAnsi="宋体" w:cs="宋体"/>
          <w:bCs/>
          <w:color w:val="000000"/>
          <w:sz w:val="24"/>
          <w:szCs w:val="24"/>
        </w:rPr>
        <w:t>验收合格证明。</w:t>
      </w:r>
    </w:p>
    <w:p>
      <w:pPr>
        <w:pStyle w:val="5"/>
        <w:spacing w:line="440" w:lineRule="exact"/>
        <w:ind w:firstLine="480"/>
        <w:rPr>
          <w:rFonts w:ascii="宋体" w:hAnsi="宋体" w:cs="宋体"/>
          <w:bCs/>
          <w:color w:val="000000"/>
          <w:sz w:val="24"/>
          <w:szCs w:val="24"/>
        </w:rPr>
      </w:pPr>
      <w:r>
        <w:rPr>
          <w:rFonts w:hint="eastAsia" w:ascii="宋体" w:hAnsi="宋体" w:cs="宋体"/>
          <w:bCs/>
          <w:color w:val="000000"/>
          <w:sz w:val="24"/>
          <w:szCs w:val="24"/>
        </w:rPr>
        <w:t>4、验收中出现不符合采购文件和合同要求的严重质量问题时，采购人保留索赔的权利；</w:t>
      </w:r>
    </w:p>
    <w:p>
      <w:pPr>
        <w:pStyle w:val="5"/>
        <w:spacing w:line="440" w:lineRule="exact"/>
        <w:ind w:firstLine="480"/>
        <w:rPr>
          <w:rFonts w:ascii="宋体" w:hAnsi="宋体" w:cs="宋体"/>
          <w:bCs/>
          <w:color w:val="000000"/>
          <w:sz w:val="24"/>
          <w:szCs w:val="24"/>
        </w:rPr>
      </w:pPr>
      <w:r>
        <w:rPr>
          <w:rFonts w:hint="eastAsia" w:ascii="宋体" w:hAnsi="宋体" w:cs="宋体"/>
          <w:bCs/>
          <w:color w:val="000000"/>
          <w:sz w:val="24"/>
          <w:szCs w:val="24"/>
        </w:rPr>
        <w:t>5、在施工现场直至进行最终验收所发生的一切费用均由成交供应商承担；</w:t>
      </w:r>
    </w:p>
    <w:p>
      <w:pPr>
        <w:pStyle w:val="5"/>
        <w:spacing w:line="440" w:lineRule="exact"/>
        <w:ind w:firstLine="0" w:firstLineChars="0"/>
        <w:rPr>
          <w:rFonts w:ascii="宋体" w:hAnsi="宋体" w:cs="宋体"/>
          <w:bCs/>
          <w:color w:val="000000"/>
          <w:sz w:val="24"/>
          <w:szCs w:val="24"/>
        </w:rPr>
      </w:pPr>
      <w:r>
        <w:rPr>
          <w:rFonts w:hint="eastAsia" w:ascii="宋体" w:hAnsi="宋体" w:cs="宋体"/>
          <w:bCs/>
          <w:color w:val="000000"/>
          <w:sz w:val="24"/>
          <w:szCs w:val="24"/>
        </w:rPr>
        <w:t>四、质量要求</w:t>
      </w:r>
    </w:p>
    <w:p>
      <w:pPr>
        <w:pStyle w:val="5"/>
        <w:spacing w:line="440" w:lineRule="exact"/>
        <w:ind w:firstLine="480"/>
        <w:rPr>
          <w:rFonts w:ascii="宋体" w:hAnsi="宋体" w:cs="宋体"/>
          <w:bCs/>
          <w:color w:val="000000"/>
          <w:sz w:val="24"/>
          <w:szCs w:val="24"/>
        </w:rPr>
      </w:pPr>
      <w:bookmarkStart w:id="271" w:name="_Toc229393710"/>
      <w:r>
        <w:rPr>
          <w:rFonts w:hint="eastAsia" w:ascii="宋体" w:hAnsi="宋体" w:cs="宋体"/>
          <w:bCs/>
          <w:color w:val="000000"/>
          <w:sz w:val="24"/>
          <w:szCs w:val="24"/>
        </w:rPr>
        <w:t>供应商必须严格按照国家现行的施工规范和技术操作规程认真组织施工，工程质量必须达到国家合格标准。若因成交供应商原因造成质量问题而导致工程不合格，成交供应商必须无条件返修至合格并承担由此造成的一切费用</w:t>
      </w:r>
      <w:bookmarkEnd w:id="271"/>
      <w:r>
        <w:rPr>
          <w:rFonts w:hint="eastAsia" w:ascii="宋体" w:hAnsi="宋体" w:cs="宋体"/>
          <w:bCs/>
          <w:color w:val="000000"/>
          <w:sz w:val="24"/>
          <w:szCs w:val="24"/>
        </w:rPr>
        <w:t>，质保期按国家规定执行。 供应商应对所承包的工程有一个使用年限的承诺保证和维修期限的承诺保证，并负有相应的责任。</w:t>
      </w:r>
    </w:p>
    <w:p>
      <w:pPr>
        <w:pStyle w:val="5"/>
        <w:spacing w:line="440" w:lineRule="exact"/>
        <w:ind w:firstLine="0" w:firstLineChars="0"/>
        <w:rPr>
          <w:rFonts w:ascii="宋体" w:hAnsi="宋体" w:cs="宋体"/>
          <w:bCs/>
          <w:color w:val="000000"/>
          <w:sz w:val="24"/>
          <w:szCs w:val="24"/>
        </w:rPr>
      </w:pPr>
      <w:r>
        <w:rPr>
          <w:rFonts w:hint="eastAsia" w:ascii="宋体" w:hAnsi="宋体" w:cs="宋体"/>
          <w:bCs/>
          <w:color w:val="000000"/>
          <w:sz w:val="24"/>
          <w:szCs w:val="24"/>
        </w:rPr>
        <w:t>五、其他要求</w:t>
      </w:r>
    </w:p>
    <w:p>
      <w:pPr>
        <w:pStyle w:val="5"/>
        <w:spacing w:line="440" w:lineRule="exact"/>
        <w:ind w:firstLine="480"/>
        <w:rPr>
          <w:rFonts w:ascii="宋体" w:hAnsi="宋体" w:cs="宋体"/>
          <w:bCs/>
          <w:color w:val="000000"/>
          <w:sz w:val="24"/>
          <w:szCs w:val="24"/>
        </w:rPr>
      </w:pPr>
      <w:r>
        <w:rPr>
          <w:rFonts w:hint="eastAsia" w:ascii="宋体" w:hAnsi="宋体" w:cs="宋体"/>
          <w:bCs/>
          <w:color w:val="000000"/>
          <w:sz w:val="24"/>
          <w:szCs w:val="24"/>
        </w:rPr>
        <w:t>1、本工程不允许转包、分包。</w:t>
      </w:r>
    </w:p>
    <w:p>
      <w:pPr>
        <w:pStyle w:val="5"/>
        <w:spacing w:line="440" w:lineRule="exact"/>
        <w:ind w:firstLine="480"/>
        <w:rPr>
          <w:rFonts w:ascii="宋体" w:hAnsi="宋体" w:cs="宋体"/>
          <w:bCs/>
          <w:color w:val="000000"/>
          <w:sz w:val="24"/>
          <w:szCs w:val="24"/>
        </w:rPr>
      </w:pPr>
      <w:r>
        <w:rPr>
          <w:rFonts w:hint="eastAsia" w:ascii="宋体" w:hAnsi="宋体" w:cs="宋体"/>
          <w:bCs/>
          <w:color w:val="000000"/>
          <w:sz w:val="24"/>
          <w:szCs w:val="24"/>
        </w:rPr>
        <w:t>2、成交供应商必须搞好施工配合。</w:t>
      </w:r>
    </w:p>
    <w:p>
      <w:pPr>
        <w:pStyle w:val="5"/>
        <w:spacing w:line="440" w:lineRule="exact"/>
        <w:ind w:firstLine="480"/>
        <w:rPr>
          <w:rFonts w:ascii="宋体" w:hAnsi="宋体" w:cs="宋体"/>
          <w:bCs/>
          <w:color w:val="000000"/>
          <w:sz w:val="24"/>
          <w:szCs w:val="24"/>
        </w:rPr>
      </w:pPr>
      <w:r>
        <w:rPr>
          <w:rFonts w:hint="eastAsia" w:ascii="宋体" w:hAnsi="宋体" w:cs="宋体"/>
          <w:bCs/>
          <w:color w:val="000000"/>
          <w:sz w:val="24"/>
          <w:szCs w:val="24"/>
        </w:rPr>
        <w:t>3、施工单位应足额投入安全文明施工费用，否则承担相应责任</w:t>
      </w:r>
    </w:p>
    <w:p>
      <w:pPr>
        <w:pStyle w:val="5"/>
        <w:spacing w:line="440" w:lineRule="exact"/>
        <w:ind w:firstLine="0" w:firstLineChars="0"/>
        <w:rPr>
          <w:rFonts w:ascii="宋体" w:hAnsi="宋体" w:cs="宋体"/>
          <w:bCs/>
          <w:color w:val="000000"/>
          <w:sz w:val="24"/>
          <w:szCs w:val="24"/>
        </w:rPr>
      </w:pPr>
      <w:r>
        <w:rPr>
          <w:rFonts w:hint="eastAsia" w:ascii="宋体" w:hAnsi="宋体" w:cs="宋体"/>
          <w:bCs/>
          <w:color w:val="000000"/>
          <w:sz w:val="24"/>
          <w:szCs w:val="24"/>
        </w:rPr>
        <w:t>六、付款方式</w:t>
      </w:r>
    </w:p>
    <w:p>
      <w:pPr>
        <w:pStyle w:val="5"/>
        <w:spacing w:line="440" w:lineRule="exact"/>
        <w:ind w:firstLine="480"/>
        <w:rPr>
          <w:rFonts w:ascii="宋体" w:hAnsi="宋体" w:cs="宋体"/>
          <w:bCs/>
          <w:color w:val="000000"/>
          <w:sz w:val="24"/>
          <w:szCs w:val="24"/>
        </w:rPr>
      </w:pPr>
      <w:r>
        <w:rPr>
          <w:rFonts w:hint="eastAsia" w:ascii="宋体" w:hAnsi="宋体" w:cs="宋体"/>
          <w:bCs/>
          <w:color w:val="000000"/>
          <w:sz w:val="24"/>
          <w:szCs w:val="24"/>
        </w:rPr>
        <w:t>具体与采购人协商签订</w:t>
      </w:r>
    </w:p>
    <w:p>
      <w:pPr>
        <w:pStyle w:val="2"/>
        <w:rPr>
          <w:rFonts w:ascii="宋体" w:hAnsi="宋体" w:cs="宋体"/>
        </w:rPr>
      </w:pPr>
    </w:p>
    <w:p>
      <w:pPr>
        <w:spacing w:line="360" w:lineRule="auto"/>
        <w:jc w:val="center"/>
        <w:rPr>
          <w:rFonts w:ascii="宋体" w:hAnsi="宋体" w:cs="宋体"/>
          <w:b/>
          <w:bCs/>
          <w:kern w:val="44"/>
          <w:sz w:val="32"/>
          <w:szCs w:val="20"/>
        </w:rPr>
      </w:pPr>
    </w:p>
    <w:p>
      <w:pPr>
        <w:spacing w:line="360" w:lineRule="auto"/>
        <w:jc w:val="center"/>
        <w:rPr>
          <w:rFonts w:ascii="宋体" w:hAnsi="宋体" w:cs="宋体"/>
          <w:b/>
          <w:bCs/>
          <w:kern w:val="44"/>
          <w:sz w:val="32"/>
          <w:szCs w:val="20"/>
        </w:rPr>
      </w:pPr>
    </w:p>
    <w:p>
      <w:pPr>
        <w:spacing w:line="360" w:lineRule="auto"/>
        <w:jc w:val="center"/>
        <w:rPr>
          <w:rFonts w:ascii="宋体" w:hAnsi="宋体" w:cs="宋体"/>
          <w:b/>
          <w:bCs/>
          <w:kern w:val="44"/>
          <w:sz w:val="32"/>
          <w:szCs w:val="20"/>
        </w:rPr>
      </w:pPr>
    </w:p>
    <w:p>
      <w:pPr>
        <w:spacing w:line="360" w:lineRule="auto"/>
        <w:jc w:val="center"/>
        <w:rPr>
          <w:rFonts w:ascii="宋体" w:hAnsi="宋体" w:cs="宋体"/>
          <w:b/>
          <w:bCs/>
          <w:kern w:val="44"/>
          <w:sz w:val="32"/>
          <w:szCs w:val="20"/>
        </w:rPr>
      </w:pPr>
    </w:p>
    <w:p>
      <w:pPr>
        <w:spacing w:line="360" w:lineRule="auto"/>
        <w:jc w:val="center"/>
        <w:rPr>
          <w:rFonts w:ascii="宋体" w:hAnsi="宋体" w:cs="宋体"/>
          <w:b/>
          <w:bCs/>
          <w:kern w:val="44"/>
          <w:sz w:val="32"/>
          <w:szCs w:val="20"/>
        </w:rPr>
      </w:pPr>
    </w:p>
    <w:p>
      <w:pPr>
        <w:spacing w:line="360" w:lineRule="auto"/>
        <w:jc w:val="center"/>
        <w:rPr>
          <w:rFonts w:ascii="宋体" w:hAnsi="宋体" w:cs="宋体"/>
          <w:b/>
          <w:bCs/>
          <w:kern w:val="44"/>
          <w:sz w:val="32"/>
          <w:szCs w:val="20"/>
        </w:rPr>
      </w:pPr>
    </w:p>
    <w:p>
      <w:pPr>
        <w:spacing w:line="360" w:lineRule="auto"/>
        <w:jc w:val="center"/>
        <w:rPr>
          <w:rFonts w:ascii="宋体" w:hAnsi="宋体" w:cs="宋体"/>
          <w:b/>
          <w:bCs/>
          <w:kern w:val="44"/>
          <w:sz w:val="32"/>
          <w:szCs w:val="20"/>
        </w:rPr>
      </w:pPr>
    </w:p>
    <w:p>
      <w:pPr>
        <w:spacing w:line="360" w:lineRule="auto"/>
        <w:rPr>
          <w:rFonts w:ascii="宋体" w:hAnsi="宋体" w:cs="宋体"/>
          <w:b/>
          <w:bCs/>
          <w:kern w:val="44"/>
          <w:sz w:val="32"/>
          <w:szCs w:val="20"/>
        </w:rPr>
      </w:pPr>
    </w:p>
    <w:p>
      <w:pPr>
        <w:spacing w:line="360" w:lineRule="auto"/>
        <w:rPr>
          <w:rFonts w:ascii="宋体" w:hAnsi="宋体" w:cs="宋体"/>
          <w:b/>
          <w:bCs/>
          <w:kern w:val="44"/>
          <w:sz w:val="32"/>
          <w:szCs w:val="20"/>
        </w:rPr>
      </w:pPr>
    </w:p>
    <w:p>
      <w:pPr>
        <w:spacing w:line="360" w:lineRule="auto"/>
        <w:rPr>
          <w:rFonts w:ascii="宋体" w:hAnsi="宋体" w:cs="宋体"/>
          <w:b/>
          <w:bCs/>
          <w:kern w:val="44"/>
          <w:sz w:val="32"/>
          <w:szCs w:val="20"/>
        </w:rPr>
      </w:pPr>
    </w:p>
    <w:p>
      <w:pPr>
        <w:spacing w:line="360" w:lineRule="auto"/>
        <w:rPr>
          <w:rFonts w:ascii="宋体" w:hAnsi="宋体" w:cs="宋体"/>
          <w:b/>
          <w:bCs/>
          <w:kern w:val="44"/>
          <w:sz w:val="32"/>
          <w:szCs w:val="20"/>
        </w:rPr>
      </w:pPr>
    </w:p>
    <w:p>
      <w:pPr>
        <w:spacing w:line="360" w:lineRule="auto"/>
        <w:rPr>
          <w:rFonts w:ascii="宋体" w:hAnsi="宋体" w:cs="宋体"/>
          <w:b/>
          <w:bCs/>
          <w:kern w:val="44"/>
          <w:sz w:val="32"/>
          <w:szCs w:val="20"/>
        </w:rPr>
      </w:pPr>
    </w:p>
    <w:p>
      <w:pPr>
        <w:spacing w:line="360" w:lineRule="auto"/>
        <w:rPr>
          <w:rFonts w:ascii="宋体" w:hAnsi="宋体" w:cs="宋体"/>
          <w:b/>
          <w:bCs/>
          <w:kern w:val="44"/>
          <w:sz w:val="32"/>
          <w:szCs w:val="20"/>
        </w:rPr>
      </w:pPr>
    </w:p>
    <w:p>
      <w:pPr>
        <w:spacing w:line="360" w:lineRule="auto"/>
        <w:rPr>
          <w:rFonts w:ascii="宋体" w:hAnsi="宋体" w:cs="宋体"/>
          <w:b/>
          <w:bCs/>
          <w:kern w:val="44"/>
          <w:sz w:val="32"/>
          <w:szCs w:val="20"/>
        </w:rPr>
      </w:pPr>
    </w:p>
    <w:p>
      <w:pPr>
        <w:pStyle w:val="2"/>
        <w:rPr>
          <w:rFonts w:ascii="宋体" w:hAnsi="宋体" w:cs="宋体"/>
          <w:b/>
          <w:bCs/>
          <w:kern w:val="44"/>
          <w:sz w:val="32"/>
          <w:szCs w:val="20"/>
        </w:rPr>
      </w:pPr>
    </w:p>
    <w:p>
      <w:pPr>
        <w:pStyle w:val="2"/>
        <w:rPr>
          <w:rFonts w:ascii="宋体" w:hAnsi="宋体" w:cs="宋体"/>
          <w:b/>
          <w:bCs/>
          <w:kern w:val="44"/>
          <w:sz w:val="32"/>
          <w:szCs w:val="20"/>
        </w:rPr>
      </w:pPr>
    </w:p>
    <w:p>
      <w:pPr>
        <w:pStyle w:val="2"/>
        <w:rPr>
          <w:rFonts w:ascii="宋体" w:hAnsi="宋体" w:cs="宋体"/>
          <w:b/>
          <w:bCs/>
          <w:kern w:val="44"/>
          <w:sz w:val="32"/>
          <w:szCs w:val="20"/>
        </w:rPr>
      </w:pPr>
    </w:p>
    <w:p>
      <w:pPr>
        <w:pStyle w:val="2"/>
        <w:rPr>
          <w:rFonts w:ascii="宋体" w:hAnsi="宋体" w:cs="宋体"/>
          <w:b/>
          <w:bCs/>
          <w:kern w:val="44"/>
          <w:sz w:val="32"/>
          <w:szCs w:val="20"/>
        </w:rPr>
      </w:pPr>
    </w:p>
    <w:bookmarkEnd w:id="270"/>
    <w:p>
      <w:pPr>
        <w:pStyle w:val="3"/>
        <w:jc w:val="center"/>
        <w:rPr>
          <w:sz w:val="32"/>
          <w:szCs w:val="32"/>
        </w:rPr>
      </w:pPr>
      <w:bookmarkStart w:id="272" w:name="_第四章__评审"/>
      <w:bookmarkEnd w:id="272"/>
      <w:r>
        <w:rPr>
          <w:rFonts w:hint="eastAsia"/>
          <w:sz w:val="32"/>
          <w:szCs w:val="32"/>
        </w:rPr>
        <w:t>第四章  评审</w:t>
      </w:r>
    </w:p>
    <w:p>
      <w:pPr>
        <w:spacing w:after="240"/>
        <w:jc w:val="center"/>
        <w:rPr>
          <w:rFonts w:ascii="宋体" w:hAnsi="宋体" w:cs="宋体"/>
          <w:b/>
          <w:bCs/>
          <w:kern w:val="0"/>
          <w:sz w:val="28"/>
          <w:szCs w:val="28"/>
        </w:rPr>
      </w:pPr>
      <w:r>
        <w:rPr>
          <w:rFonts w:hint="eastAsia" w:ascii="宋体" w:hAnsi="宋体" w:cs="宋体"/>
          <w:b/>
          <w:bCs/>
          <w:kern w:val="0"/>
          <w:sz w:val="28"/>
          <w:szCs w:val="28"/>
        </w:rPr>
        <w:t>初步评审</w:t>
      </w:r>
    </w:p>
    <w:p>
      <w:pPr>
        <w:spacing w:after="240"/>
        <w:rPr>
          <w:rFonts w:ascii="宋体" w:hAnsi="宋体" w:cs="宋体"/>
          <w:b/>
          <w:bCs/>
          <w:sz w:val="32"/>
          <w:szCs w:val="32"/>
        </w:rPr>
      </w:pPr>
      <w:r>
        <w:rPr>
          <w:rFonts w:hint="eastAsia" w:ascii="宋体" w:hAnsi="宋体" w:cs="宋体"/>
          <w:kern w:val="0"/>
          <w:szCs w:val="21"/>
        </w:rPr>
        <w:t>评审审查表：</w:t>
      </w:r>
    </w:p>
    <w:tbl>
      <w:tblPr>
        <w:tblStyle w:val="18"/>
        <w:tblW w:w="9204"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3"/>
        <w:gridCol w:w="2121"/>
        <w:gridCol w:w="59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173" w:type="dxa"/>
            <w:noWrap/>
            <w:vAlign w:val="center"/>
          </w:tcPr>
          <w:p>
            <w:pPr>
              <w:widowControl/>
              <w:spacing w:line="312" w:lineRule="auto"/>
              <w:jc w:val="center"/>
              <w:rPr>
                <w:rFonts w:ascii="宋体" w:hAnsi="宋体" w:cs="宋体"/>
                <w:kern w:val="0"/>
                <w:szCs w:val="21"/>
              </w:rPr>
            </w:pPr>
            <w:r>
              <w:rPr>
                <w:rFonts w:hint="eastAsia" w:ascii="宋体" w:hAnsi="宋体" w:cs="宋体"/>
                <w:kern w:val="0"/>
                <w:szCs w:val="21"/>
              </w:rPr>
              <w:t>总目</w:t>
            </w:r>
          </w:p>
        </w:tc>
        <w:tc>
          <w:tcPr>
            <w:tcW w:w="2121" w:type="dxa"/>
            <w:noWrap/>
            <w:vAlign w:val="center"/>
          </w:tcPr>
          <w:p>
            <w:pPr>
              <w:widowControl/>
              <w:spacing w:line="312" w:lineRule="auto"/>
              <w:jc w:val="center"/>
              <w:rPr>
                <w:rFonts w:ascii="宋体" w:hAnsi="宋体" w:cs="宋体"/>
                <w:kern w:val="0"/>
                <w:szCs w:val="21"/>
              </w:rPr>
            </w:pPr>
            <w:r>
              <w:rPr>
                <w:rFonts w:hint="eastAsia" w:ascii="宋体" w:hAnsi="宋体" w:cs="宋体"/>
                <w:kern w:val="0"/>
                <w:szCs w:val="21"/>
              </w:rPr>
              <w:t>分项</w:t>
            </w:r>
          </w:p>
        </w:tc>
        <w:tc>
          <w:tcPr>
            <w:tcW w:w="5910" w:type="dxa"/>
            <w:noWrap/>
            <w:vAlign w:val="center"/>
          </w:tcPr>
          <w:p>
            <w:pPr>
              <w:widowControl/>
              <w:spacing w:line="312" w:lineRule="auto"/>
              <w:jc w:val="center"/>
              <w:rPr>
                <w:rFonts w:ascii="宋体" w:hAnsi="宋体" w:cs="宋体"/>
                <w:kern w:val="0"/>
                <w:szCs w:val="21"/>
              </w:rPr>
            </w:pPr>
            <w:r>
              <w:rPr>
                <w:rFonts w:hint="eastAsia" w:ascii="宋体" w:hAnsi="宋体" w:cs="宋体"/>
                <w:kern w:val="0"/>
                <w:szCs w:val="21"/>
              </w:rPr>
              <w:t>审查内容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1173" w:type="dxa"/>
            <w:vMerge w:val="restart"/>
            <w:noWrap/>
            <w:vAlign w:val="center"/>
          </w:tcPr>
          <w:p>
            <w:pPr>
              <w:widowControl/>
              <w:spacing w:line="312" w:lineRule="auto"/>
              <w:jc w:val="center"/>
              <w:rPr>
                <w:rFonts w:ascii="宋体" w:hAnsi="宋体" w:cs="宋体"/>
                <w:kern w:val="0"/>
                <w:szCs w:val="21"/>
              </w:rPr>
            </w:pPr>
            <w:r>
              <w:rPr>
                <w:rFonts w:hint="eastAsia" w:ascii="宋体" w:hAnsi="宋体" w:cs="宋体"/>
                <w:kern w:val="0"/>
                <w:szCs w:val="21"/>
              </w:rPr>
              <w:t>资</w:t>
            </w:r>
          </w:p>
          <w:p>
            <w:pPr>
              <w:widowControl/>
              <w:spacing w:line="312" w:lineRule="auto"/>
              <w:jc w:val="center"/>
              <w:rPr>
                <w:rFonts w:ascii="宋体" w:hAnsi="宋体" w:cs="宋体"/>
                <w:kern w:val="0"/>
                <w:szCs w:val="21"/>
              </w:rPr>
            </w:pPr>
            <w:r>
              <w:rPr>
                <w:rFonts w:hint="eastAsia" w:ascii="宋体" w:hAnsi="宋体" w:cs="宋体"/>
                <w:kern w:val="0"/>
                <w:szCs w:val="21"/>
              </w:rPr>
              <w:t>格</w:t>
            </w:r>
          </w:p>
          <w:p>
            <w:pPr>
              <w:widowControl/>
              <w:spacing w:line="312" w:lineRule="auto"/>
              <w:jc w:val="center"/>
              <w:rPr>
                <w:rFonts w:ascii="宋体" w:hAnsi="宋体" w:cs="宋体"/>
                <w:kern w:val="0"/>
                <w:szCs w:val="21"/>
              </w:rPr>
            </w:pPr>
            <w:r>
              <w:rPr>
                <w:rFonts w:hint="eastAsia" w:ascii="宋体" w:hAnsi="宋体" w:cs="宋体"/>
                <w:kern w:val="0"/>
                <w:szCs w:val="21"/>
              </w:rPr>
              <w:t>性</w:t>
            </w:r>
          </w:p>
          <w:p>
            <w:pPr>
              <w:widowControl/>
              <w:spacing w:line="312" w:lineRule="auto"/>
              <w:jc w:val="center"/>
              <w:rPr>
                <w:rFonts w:ascii="宋体" w:hAnsi="宋体" w:cs="宋体"/>
                <w:kern w:val="0"/>
                <w:szCs w:val="21"/>
              </w:rPr>
            </w:pPr>
            <w:r>
              <w:rPr>
                <w:rFonts w:hint="eastAsia" w:ascii="宋体" w:hAnsi="宋体" w:cs="宋体"/>
                <w:kern w:val="0"/>
                <w:szCs w:val="21"/>
              </w:rPr>
              <w:t>审</w:t>
            </w:r>
          </w:p>
          <w:p>
            <w:pPr>
              <w:widowControl/>
              <w:spacing w:line="312" w:lineRule="auto"/>
              <w:jc w:val="center"/>
              <w:rPr>
                <w:rFonts w:ascii="宋体" w:hAnsi="宋体" w:cs="宋体"/>
                <w:kern w:val="0"/>
                <w:szCs w:val="21"/>
              </w:rPr>
            </w:pPr>
            <w:r>
              <w:rPr>
                <w:rFonts w:hint="eastAsia" w:ascii="宋体" w:hAnsi="宋体" w:cs="宋体"/>
                <w:kern w:val="0"/>
                <w:szCs w:val="21"/>
              </w:rPr>
              <w:t>查</w:t>
            </w:r>
          </w:p>
        </w:tc>
        <w:tc>
          <w:tcPr>
            <w:tcW w:w="2121" w:type="dxa"/>
            <w:noWrap/>
            <w:vAlign w:val="center"/>
          </w:tcPr>
          <w:p>
            <w:pPr>
              <w:widowControl/>
              <w:spacing w:line="312" w:lineRule="auto"/>
              <w:jc w:val="center"/>
              <w:rPr>
                <w:rFonts w:ascii="宋体" w:hAnsi="宋体" w:cs="宋体"/>
                <w:kern w:val="0"/>
                <w:szCs w:val="21"/>
              </w:rPr>
            </w:pPr>
            <w:r>
              <w:rPr>
                <w:rFonts w:hint="eastAsia" w:ascii="宋体" w:hAnsi="宋体" w:cs="宋体"/>
                <w:kern w:val="0"/>
                <w:szCs w:val="21"/>
              </w:rPr>
              <w:t>营业执照</w:t>
            </w:r>
          </w:p>
        </w:tc>
        <w:tc>
          <w:tcPr>
            <w:tcW w:w="5910" w:type="dxa"/>
            <w:noWrap/>
            <w:vAlign w:val="center"/>
          </w:tcPr>
          <w:p>
            <w:pPr>
              <w:spacing w:line="312" w:lineRule="auto"/>
              <w:rPr>
                <w:rFonts w:ascii="宋体" w:hAnsi="宋体" w:cs="宋体"/>
                <w:kern w:val="0"/>
                <w:szCs w:val="21"/>
              </w:rPr>
            </w:pPr>
            <w:r>
              <w:rPr>
                <w:rFonts w:hint="eastAsia" w:ascii="宋体" w:hAnsi="宋体" w:cs="宋体"/>
                <w:kern w:val="0"/>
                <w:szCs w:val="21"/>
              </w:rPr>
              <w:t>具有有效的营业执照，且经营范围包含本项目采购内容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173" w:type="dxa"/>
            <w:vMerge w:val="continue"/>
            <w:noWrap/>
            <w:vAlign w:val="center"/>
          </w:tcPr>
          <w:p>
            <w:pPr>
              <w:widowControl/>
              <w:spacing w:line="312" w:lineRule="auto"/>
              <w:jc w:val="center"/>
              <w:rPr>
                <w:rFonts w:ascii="宋体" w:hAnsi="宋体" w:cs="宋体"/>
                <w:kern w:val="0"/>
                <w:szCs w:val="21"/>
              </w:rPr>
            </w:pPr>
          </w:p>
        </w:tc>
        <w:tc>
          <w:tcPr>
            <w:tcW w:w="2121" w:type="dxa"/>
            <w:noWrap/>
            <w:vAlign w:val="center"/>
          </w:tcPr>
          <w:p>
            <w:pPr>
              <w:widowControl/>
              <w:spacing w:line="312" w:lineRule="auto"/>
              <w:jc w:val="center"/>
              <w:rPr>
                <w:rFonts w:ascii="宋体" w:hAnsi="宋体" w:cs="宋体"/>
                <w:kern w:val="0"/>
                <w:szCs w:val="21"/>
              </w:rPr>
            </w:pPr>
            <w:r>
              <w:rPr>
                <w:rFonts w:hint="eastAsia" w:ascii="宋体" w:hAnsi="宋体" w:cs="宋体"/>
                <w:color w:val="000000"/>
                <w:kern w:val="0"/>
                <w:szCs w:val="21"/>
              </w:rPr>
              <w:t>资质要求</w:t>
            </w:r>
          </w:p>
        </w:tc>
        <w:tc>
          <w:tcPr>
            <w:tcW w:w="5910" w:type="dxa"/>
            <w:noWrap/>
            <w:vAlign w:val="center"/>
          </w:tcPr>
          <w:p>
            <w:pPr>
              <w:widowControl/>
              <w:spacing w:line="312" w:lineRule="auto"/>
              <w:rPr>
                <w:rFonts w:ascii="宋体" w:hAnsi="宋体" w:cs="宋体"/>
                <w:color w:val="000000"/>
                <w:kern w:val="0"/>
                <w:szCs w:val="21"/>
              </w:rPr>
            </w:pPr>
            <w:r>
              <w:rPr>
                <w:rFonts w:hint="eastAsia" w:ascii="宋体" w:hAnsi="宋体" w:cs="宋体"/>
                <w:kern w:val="0"/>
                <w:szCs w:val="21"/>
              </w:rPr>
              <w:t>符合采购文件须知前附表1.4要求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173" w:type="dxa"/>
            <w:vMerge w:val="continue"/>
            <w:noWrap/>
            <w:vAlign w:val="center"/>
          </w:tcPr>
          <w:p>
            <w:pPr>
              <w:widowControl/>
              <w:spacing w:line="312" w:lineRule="auto"/>
              <w:jc w:val="center"/>
              <w:rPr>
                <w:rFonts w:ascii="宋体" w:hAnsi="宋体" w:cs="宋体"/>
                <w:kern w:val="0"/>
                <w:szCs w:val="21"/>
              </w:rPr>
            </w:pPr>
          </w:p>
        </w:tc>
        <w:tc>
          <w:tcPr>
            <w:tcW w:w="2121" w:type="dxa"/>
            <w:noWrap/>
            <w:vAlign w:val="center"/>
          </w:tcPr>
          <w:p>
            <w:pPr>
              <w:widowControl/>
              <w:spacing w:line="312" w:lineRule="auto"/>
              <w:jc w:val="center"/>
              <w:rPr>
                <w:rFonts w:ascii="宋体" w:hAnsi="宋体" w:cs="宋体"/>
                <w:color w:val="000000"/>
                <w:kern w:val="0"/>
                <w:szCs w:val="21"/>
              </w:rPr>
            </w:pPr>
            <w:r>
              <w:rPr>
                <w:rFonts w:hint="eastAsia" w:ascii="宋体" w:hAnsi="宋体" w:cs="宋体"/>
                <w:color w:val="000000"/>
                <w:kern w:val="0"/>
                <w:szCs w:val="21"/>
              </w:rPr>
              <w:t>信用查询</w:t>
            </w:r>
          </w:p>
        </w:tc>
        <w:tc>
          <w:tcPr>
            <w:tcW w:w="5910" w:type="dxa"/>
            <w:noWrap/>
            <w:vAlign w:val="center"/>
          </w:tcPr>
          <w:p>
            <w:pPr>
              <w:widowControl/>
              <w:spacing w:line="312" w:lineRule="auto"/>
              <w:rPr>
                <w:rFonts w:ascii="宋体" w:hAnsi="宋体" w:cs="宋体"/>
                <w:kern w:val="0"/>
                <w:szCs w:val="21"/>
              </w:rPr>
            </w:pPr>
            <w:r>
              <w:rPr>
                <w:rFonts w:hint="eastAsia" w:ascii="宋体" w:hAnsi="宋体" w:cs="宋体"/>
                <w:kern w:val="0"/>
                <w:szCs w:val="21"/>
              </w:rPr>
              <w:t>符合采购文件须知前附表1.4要求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173" w:type="dxa"/>
            <w:vMerge w:val="restart"/>
            <w:noWrap/>
            <w:vAlign w:val="center"/>
          </w:tcPr>
          <w:p>
            <w:pPr>
              <w:widowControl/>
              <w:spacing w:line="312" w:lineRule="auto"/>
              <w:jc w:val="center"/>
              <w:rPr>
                <w:rFonts w:ascii="宋体" w:hAnsi="宋体" w:cs="宋体"/>
                <w:kern w:val="0"/>
                <w:szCs w:val="21"/>
              </w:rPr>
            </w:pPr>
            <w:r>
              <w:rPr>
                <w:rFonts w:hint="eastAsia" w:ascii="宋体" w:hAnsi="宋体" w:cs="宋体"/>
                <w:kern w:val="0"/>
                <w:szCs w:val="21"/>
              </w:rPr>
              <w:t>符</w:t>
            </w:r>
          </w:p>
          <w:p>
            <w:pPr>
              <w:widowControl/>
              <w:spacing w:line="312" w:lineRule="auto"/>
              <w:jc w:val="center"/>
              <w:rPr>
                <w:rFonts w:ascii="宋体" w:hAnsi="宋体" w:cs="宋体"/>
                <w:kern w:val="0"/>
                <w:szCs w:val="21"/>
              </w:rPr>
            </w:pPr>
            <w:r>
              <w:rPr>
                <w:rFonts w:hint="eastAsia" w:ascii="宋体" w:hAnsi="宋体" w:cs="宋体"/>
                <w:kern w:val="0"/>
                <w:szCs w:val="21"/>
              </w:rPr>
              <w:t>合</w:t>
            </w:r>
          </w:p>
          <w:p>
            <w:pPr>
              <w:widowControl/>
              <w:spacing w:line="312" w:lineRule="auto"/>
              <w:jc w:val="center"/>
              <w:rPr>
                <w:rFonts w:ascii="宋体" w:hAnsi="宋体" w:cs="宋体"/>
                <w:kern w:val="0"/>
                <w:szCs w:val="21"/>
              </w:rPr>
            </w:pPr>
            <w:r>
              <w:rPr>
                <w:rFonts w:hint="eastAsia" w:ascii="宋体" w:hAnsi="宋体" w:cs="宋体"/>
                <w:kern w:val="0"/>
                <w:szCs w:val="21"/>
              </w:rPr>
              <w:t>性</w:t>
            </w:r>
          </w:p>
          <w:p>
            <w:pPr>
              <w:widowControl/>
              <w:spacing w:line="312" w:lineRule="auto"/>
              <w:jc w:val="center"/>
              <w:rPr>
                <w:rFonts w:ascii="宋体" w:hAnsi="宋体" w:cs="宋体"/>
                <w:kern w:val="0"/>
                <w:szCs w:val="21"/>
              </w:rPr>
            </w:pPr>
            <w:r>
              <w:rPr>
                <w:rFonts w:hint="eastAsia" w:ascii="宋体" w:hAnsi="宋体" w:cs="宋体"/>
                <w:kern w:val="0"/>
                <w:szCs w:val="21"/>
              </w:rPr>
              <w:t>审</w:t>
            </w:r>
          </w:p>
          <w:p>
            <w:pPr>
              <w:widowControl/>
              <w:spacing w:line="312" w:lineRule="auto"/>
              <w:jc w:val="center"/>
              <w:rPr>
                <w:rFonts w:ascii="宋体" w:hAnsi="宋体" w:cs="宋体"/>
                <w:kern w:val="0"/>
                <w:szCs w:val="21"/>
              </w:rPr>
            </w:pPr>
            <w:r>
              <w:rPr>
                <w:rFonts w:hint="eastAsia" w:ascii="宋体" w:hAnsi="宋体" w:cs="宋体"/>
                <w:kern w:val="0"/>
                <w:szCs w:val="21"/>
              </w:rPr>
              <w:t>查</w:t>
            </w:r>
          </w:p>
        </w:tc>
        <w:tc>
          <w:tcPr>
            <w:tcW w:w="2121" w:type="dxa"/>
            <w:noWrap/>
            <w:vAlign w:val="center"/>
          </w:tcPr>
          <w:p>
            <w:pPr>
              <w:widowControl/>
              <w:jc w:val="center"/>
              <w:textAlignment w:val="center"/>
              <w:rPr>
                <w:rFonts w:ascii="宋体" w:hAnsi="宋体" w:cs="宋体"/>
                <w:color w:val="FF0000"/>
                <w:kern w:val="0"/>
                <w:szCs w:val="21"/>
              </w:rPr>
            </w:pPr>
            <w:r>
              <w:rPr>
                <w:rFonts w:hint="eastAsia" w:ascii="宋体" w:hAnsi="宋体" w:cs="宋体"/>
                <w:color w:val="000000"/>
                <w:kern w:val="0"/>
                <w:szCs w:val="21"/>
              </w:rPr>
              <w:t>投标人名称</w:t>
            </w:r>
          </w:p>
        </w:tc>
        <w:tc>
          <w:tcPr>
            <w:tcW w:w="5910" w:type="dxa"/>
            <w:noWrap/>
            <w:vAlign w:val="center"/>
          </w:tcPr>
          <w:p>
            <w:pPr>
              <w:widowControl/>
              <w:textAlignment w:val="center"/>
              <w:rPr>
                <w:rFonts w:ascii="宋体" w:hAnsi="宋体" w:cs="宋体"/>
                <w:color w:val="FF0000"/>
                <w:kern w:val="0"/>
                <w:szCs w:val="21"/>
              </w:rPr>
            </w:pPr>
            <w:r>
              <w:rPr>
                <w:rFonts w:hint="eastAsia" w:ascii="宋体" w:hAnsi="宋体" w:cs="宋体"/>
                <w:color w:val="000000"/>
                <w:kern w:val="0"/>
                <w:szCs w:val="21"/>
              </w:rPr>
              <w:t>与企业营业执照、资质证书一致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173" w:type="dxa"/>
            <w:vMerge w:val="continue"/>
            <w:noWrap/>
            <w:vAlign w:val="center"/>
          </w:tcPr>
          <w:p>
            <w:pPr>
              <w:widowControl/>
              <w:spacing w:line="312" w:lineRule="auto"/>
              <w:jc w:val="center"/>
              <w:rPr>
                <w:rFonts w:ascii="宋体" w:hAnsi="宋体" w:cs="宋体"/>
                <w:kern w:val="0"/>
                <w:szCs w:val="21"/>
              </w:rPr>
            </w:pPr>
          </w:p>
        </w:tc>
        <w:tc>
          <w:tcPr>
            <w:tcW w:w="2121" w:type="dxa"/>
            <w:noWrap/>
            <w:vAlign w:val="center"/>
          </w:tcPr>
          <w:p>
            <w:pPr>
              <w:widowControl/>
              <w:jc w:val="center"/>
              <w:textAlignment w:val="center"/>
              <w:rPr>
                <w:rFonts w:ascii="宋体" w:hAnsi="宋体" w:cs="宋体"/>
                <w:color w:val="FF0000"/>
                <w:kern w:val="0"/>
                <w:szCs w:val="21"/>
              </w:rPr>
            </w:pPr>
            <w:r>
              <w:rPr>
                <w:rFonts w:hint="eastAsia" w:ascii="宋体" w:hAnsi="宋体" w:cs="宋体"/>
                <w:color w:val="000000"/>
                <w:kern w:val="0"/>
                <w:szCs w:val="21"/>
              </w:rPr>
              <w:t>响应文件的</w:t>
            </w:r>
            <w:r>
              <w:rPr>
                <w:rFonts w:hint="eastAsia" w:ascii="宋体" w:hAnsi="宋体" w:cs="宋体"/>
                <w:color w:val="000000"/>
                <w:kern w:val="0"/>
                <w:szCs w:val="21"/>
              </w:rPr>
              <w:br w:type="textWrapping"/>
            </w:r>
            <w:r>
              <w:rPr>
                <w:rFonts w:hint="eastAsia" w:ascii="宋体" w:hAnsi="宋体" w:cs="宋体"/>
                <w:color w:val="000000"/>
                <w:kern w:val="0"/>
                <w:szCs w:val="21"/>
              </w:rPr>
              <w:t>签字盖章</w:t>
            </w:r>
          </w:p>
        </w:tc>
        <w:tc>
          <w:tcPr>
            <w:tcW w:w="5910" w:type="dxa"/>
            <w:noWrap/>
            <w:vAlign w:val="center"/>
          </w:tcPr>
          <w:p>
            <w:pPr>
              <w:widowControl/>
              <w:textAlignment w:val="center"/>
              <w:rPr>
                <w:rFonts w:ascii="宋体" w:hAnsi="宋体" w:cs="宋体"/>
                <w:color w:val="FF0000"/>
                <w:kern w:val="0"/>
                <w:szCs w:val="21"/>
              </w:rPr>
            </w:pPr>
            <w:r>
              <w:rPr>
                <w:rFonts w:hint="eastAsia" w:ascii="宋体" w:hAnsi="宋体" w:cs="宋体"/>
                <w:color w:val="000000"/>
                <w:kern w:val="0"/>
                <w:szCs w:val="21"/>
              </w:rPr>
              <w:t>按照谈判文件要求签字、盖章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173" w:type="dxa"/>
            <w:vMerge w:val="continue"/>
            <w:noWrap/>
            <w:vAlign w:val="center"/>
          </w:tcPr>
          <w:p>
            <w:pPr>
              <w:widowControl/>
              <w:spacing w:line="312" w:lineRule="auto"/>
              <w:jc w:val="center"/>
              <w:rPr>
                <w:rFonts w:ascii="宋体" w:hAnsi="宋体" w:cs="宋体"/>
                <w:kern w:val="0"/>
                <w:szCs w:val="21"/>
              </w:rPr>
            </w:pPr>
          </w:p>
        </w:tc>
        <w:tc>
          <w:tcPr>
            <w:tcW w:w="2121" w:type="dxa"/>
            <w:noWrap/>
            <w:vAlign w:val="center"/>
          </w:tcPr>
          <w:p>
            <w:pPr>
              <w:widowControl/>
              <w:jc w:val="center"/>
              <w:textAlignment w:val="center"/>
              <w:rPr>
                <w:rFonts w:ascii="宋体" w:hAnsi="宋体" w:cs="宋体"/>
                <w:color w:val="FF0000"/>
                <w:kern w:val="0"/>
                <w:szCs w:val="21"/>
              </w:rPr>
            </w:pPr>
            <w:r>
              <w:rPr>
                <w:rFonts w:hint="eastAsia" w:ascii="宋体" w:hAnsi="宋体" w:cs="宋体"/>
                <w:color w:val="000000"/>
                <w:kern w:val="0"/>
                <w:szCs w:val="21"/>
              </w:rPr>
              <w:t>响应文件格式</w:t>
            </w:r>
          </w:p>
        </w:tc>
        <w:tc>
          <w:tcPr>
            <w:tcW w:w="5910" w:type="dxa"/>
            <w:noWrap/>
            <w:vAlign w:val="center"/>
          </w:tcPr>
          <w:p>
            <w:pPr>
              <w:widowControl/>
              <w:textAlignment w:val="center"/>
              <w:rPr>
                <w:rFonts w:ascii="宋体" w:hAnsi="宋体" w:cs="宋体"/>
                <w:color w:val="FF0000"/>
                <w:kern w:val="0"/>
                <w:szCs w:val="21"/>
              </w:rPr>
            </w:pPr>
            <w:r>
              <w:rPr>
                <w:rFonts w:hint="eastAsia" w:ascii="宋体" w:hAnsi="宋体" w:cs="宋体"/>
                <w:color w:val="000000"/>
                <w:kern w:val="0"/>
                <w:szCs w:val="21"/>
              </w:rPr>
              <w:t>符合“响应文件内容及格式”的要求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173" w:type="dxa"/>
            <w:vMerge w:val="continue"/>
            <w:noWrap/>
            <w:vAlign w:val="center"/>
          </w:tcPr>
          <w:p>
            <w:pPr>
              <w:widowControl/>
              <w:spacing w:line="312" w:lineRule="auto"/>
              <w:jc w:val="center"/>
              <w:rPr>
                <w:rFonts w:ascii="宋体" w:hAnsi="宋体" w:cs="宋体"/>
                <w:kern w:val="0"/>
                <w:szCs w:val="21"/>
              </w:rPr>
            </w:pPr>
          </w:p>
        </w:tc>
        <w:tc>
          <w:tcPr>
            <w:tcW w:w="2121" w:type="dxa"/>
            <w:noWrap/>
            <w:vAlign w:val="center"/>
          </w:tcPr>
          <w:p>
            <w:pPr>
              <w:widowControl/>
              <w:jc w:val="center"/>
              <w:textAlignment w:val="center"/>
              <w:rPr>
                <w:rFonts w:ascii="宋体" w:hAnsi="宋体" w:cs="宋体"/>
                <w:color w:val="FF0000"/>
                <w:kern w:val="0"/>
                <w:szCs w:val="21"/>
              </w:rPr>
            </w:pPr>
            <w:r>
              <w:rPr>
                <w:rFonts w:hint="eastAsia" w:ascii="宋体" w:hAnsi="宋体" w:cs="宋体"/>
                <w:color w:val="000000"/>
                <w:kern w:val="0"/>
                <w:szCs w:val="21"/>
              </w:rPr>
              <w:t>报价唯一</w:t>
            </w:r>
          </w:p>
        </w:tc>
        <w:tc>
          <w:tcPr>
            <w:tcW w:w="5910" w:type="dxa"/>
            <w:noWrap/>
            <w:vAlign w:val="center"/>
          </w:tcPr>
          <w:p>
            <w:pPr>
              <w:widowControl/>
              <w:textAlignment w:val="center"/>
              <w:rPr>
                <w:rFonts w:ascii="宋体" w:hAnsi="宋体" w:cs="宋体"/>
                <w:color w:val="FF0000"/>
                <w:kern w:val="0"/>
                <w:szCs w:val="21"/>
              </w:rPr>
            </w:pPr>
            <w:r>
              <w:rPr>
                <w:rFonts w:hint="eastAsia" w:ascii="宋体" w:hAnsi="宋体" w:cs="宋体"/>
                <w:color w:val="000000"/>
                <w:kern w:val="0"/>
                <w:szCs w:val="21"/>
              </w:rPr>
              <w:t>只能有一个有效报价、且不超控制价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173" w:type="dxa"/>
            <w:vMerge w:val="continue"/>
            <w:noWrap/>
            <w:vAlign w:val="center"/>
          </w:tcPr>
          <w:p>
            <w:pPr>
              <w:widowControl/>
              <w:spacing w:line="312" w:lineRule="auto"/>
              <w:jc w:val="center"/>
              <w:rPr>
                <w:rFonts w:ascii="宋体" w:hAnsi="宋体" w:cs="宋体"/>
                <w:kern w:val="0"/>
                <w:szCs w:val="21"/>
              </w:rPr>
            </w:pPr>
          </w:p>
        </w:tc>
        <w:tc>
          <w:tcPr>
            <w:tcW w:w="2121" w:type="dxa"/>
            <w:noWrap/>
            <w:vAlign w:val="center"/>
          </w:tcPr>
          <w:p>
            <w:pPr>
              <w:autoSpaceDE w:val="0"/>
              <w:autoSpaceDN w:val="0"/>
              <w:adjustRightInd w:val="0"/>
              <w:spacing w:line="360" w:lineRule="auto"/>
              <w:jc w:val="center"/>
              <w:rPr>
                <w:rFonts w:ascii="宋体" w:hAnsi="宋体" w:cs="宋体"/>
                <w:color w:val="FF0000"/>
                <w:kern w:val="0"/>
                <w:szCs w:val="21"/>
              </w:rPr>
            </w:pPr>
            <w:r>
              <w:rPr>
                <w:rFonts w:hint="eastAsia" w:ascii="宋体" w:hAnsi="宋体" w:cs="宋体"/>
                <w:kern w:val="0"/>
                <w:szCs w:val="21"/>
              </w:rPr>
              <w:t>谈判有效期</w:t>
            </w:r>
          </w:p>
        </w:tc>
        <w:tc>
          <w:tcPr>
            <w:tcW w:w="5910" w:type="dxa"/>
            <w:noWrap/>
            <w:vAlign w:val="center"/>
          </w:tcPr>
          <w:p>
            <w:pPr>
              <w:autoSpaceDE w:val="0"/>
              <w:autoSpaceDN w:val="0"/>
              <w:adjustRightInd w:val="0"/>
              <w:spacing w:line="360" w:lineRule="auto"/>
              <w:rPr>
                <w:rFonts w:ascii="宋体" w:hAnsi="宋体" w:cs="宋体"/>
                <w:color w:val="FF0000"/>
                <w:kern w:val="0"/>
                <w:szCs w:val="21"/>
              </w:rPr>
            </w:pPr>
            <w:r>
              <w:rPr>
                <w:rFonts w:hint="eastAsia" w:ascii="宋体" w:hAnsi="宋体" w:cs="宋体"/>
                <w:color w:val="000000"/>
                <w:kern w:val="0"/>
                <w:szCs w:val="21"/>
              </w:rPr>
              <w:t>60日历天（谈判截止之日起）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173" w:type="dxa"/>
            <w:vMerge w:val="continue"/>
            <w:noWrap/>
            <w:vAlign w:val="center"/>
          </w:tcPr>
          <w:p>
            <w:pPr>
              <w:widowControl/>
              <w:spacing w:line="312" w:lineRule="auto"/>
              <w:jc w:val="center"/>
              <w:rPr>
                <w:rFonts w:ascii="宋体" w:hAnsi="宋体" w:cs="宋体"/>
                <w:kern w:val="0"/>
                <w:szCs w:val="21"/>
              </w:rPr>
            </w:pPr>
          </w:p>
        </w:tc>
        <w:tc>
          <w:tcPr>
            <w:tcW w:w="2121" w:type="dxa"/>
            <w:noWrap/>
            <w:vAlign w:val="center"/>
          </w:tcPr>
          <w:p>
            <w:pPr>
              <w:spacing w:line="312" w:lineRule="auto"/>
              <w:jc w:val="center"/>
              <w:rPr>
                <w:rFonts w:ascii="宋体" w:hAnsi="宋体" w:cs="宋体"/>
                <w:kern w:val="0"/>
                <w:szCs w:val="21"/>
              </w:rPr>
            </w:pPr>
            <w:r>
              <w:rPr>
                <w:rFonts w:hint="eastAsia" w:ascii="宋体" w:hAnsi="宋体" w:cs="宋体"/>
                <w:kern w:val="0"/>
                <w:szCs w:val="21"/>
              </w:rPr>
              <w:t>工期</w:t>
            </w:r>
          </w:p>
        </w:tc>
        <w:tc>
          <w:tcPr>
            <w:tcW w:w="5910" w:type="dxa"/>
            <w:noWrap/>
            <w:vAlign w:val="center"/>
          </w:tcPr>
          <w:p>
            <w:pPr>
              <w:autoSpaceDE w:val="0"/>
              <w:autoSpaceDN w:val="0"/>
              <w:adjustRightInd w:val="0"/>
              <w:snapToGrid w:val="0"/>
              <w:spacing w:line="312" w:lineRule="auto"/>
              <w:rPr>
                <w:rFonts w:hint="default" w:ascii="宋体" w:hAnsi="宋体" w:eastAsia="宋体" w:cs="宋体"/>
                <w:kern w:val="0"/>
                <w:szCs w:val="21"/>
                <w:lang w:val="en-US" w:eastAsia="zh-CN"/>
              </w:rPr>
            </w:pPr>
            <w:r>
              <w:rPr>
                <w:rFonts w:hint="eastAsia" w:ascii="宋体" w:hAnsi="宋体" w:cs="宋体"/>
                <w:kern w:val="0"/>
                <w:szCs w:val="21"/>
                <w:lang w:val="en-US" w:eastAsia="zh-CN"/>
              </w:rPr>
              <w:t>60天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1173" w:type="dxa"/>
            <w:vMerge w:val="continue"/>
            <w:noWrap/>
            <w:vAlign w:val="center"/>
          </w:tcPr>
          <w:p>
            <w:pPr>
              <w:widowControl/>
              <w:spacing w:line="312" w:lineRule="auto"/>
              <w:jc w:val="center"/>
              <w:rPr>
                <w:rFonts w:ascii="宋体" w:hAnsi="宋体" w:cs="宋体"/>
                <w:kern w:val="0"/>
                <w:szCs w:val="21"/>
              </w:rPr>
            </w:pPr>
          </w:p>
        </w:tc>
        <w:tc>
          <w:tcPr>
            <w:tcW w:w="2121" w:type="dxa"/>
            <w:noWrap/>
            <w:vAlign w:val="center"/>
          </w:tcPr>
          <w:p>
            <w:pPr>
              <w:spacing w:line="312" w:lineRule="auto"/>
              <w:jc w:val="center"/>
              <w:rPr>
                <w:rFonts w:ascii="宋体" w:hAnsi="宋体" w:cs="宋体"/>
                <w:kern w:val="0"/>
                <w:szCs w:val="21"/>
              </w:rPr>
            </w:pPr>
            <w:r>
              <w:rPr>
                <w:rFonts w:hint="eastAsia" w:ascii="宋体" w:hAnsi="宋体" w:cs="宋体"/>
                <w:kern w:val="0"/>
                <w:szCs w:val="21"/>
              </w:rPr>
              <w:t>清单</w:t>
            </w:r>
          </w:p>
        </w:tc>
        <w:tc>
          <w:tcPr>
            <w:tcW w:w="5910" w:type="dxa"/>
            <w:noWrap/>
            <w:vAlign w:val="center"/>
          </w:tcPr>
          <w:p>
            <w:pPr>
              <w:autoSpaceDE w:val="0"/>
              <w:autoSpaceDN w:val="0"/>
              <w:adjustRightInd w:val="0"/>
              <w:snapToGrid w:val="0"/>
              <w:spacing w:line="312" w:lineRule="auto"/>
              <w:rPr>
                <w:rFonts w:ascii="宋体" w:hAnsi="宋体" w:cs="宋体"/>
                <w:kern w:val="0"/>
                <w:szCs w:val="21"/>
              </w:rPr>
            </w:pPr>
            <w:r>
              <w:rPr>
                <w:rFonts w:hint="eastAsia" w:ascii="宋体" w:hAnsi="宋体" w:cs="宋体"/>
                <w:kern w:val="0"/>
                <w:szCs w:val="21"/>
              </w:rPr>
              <w:t>符合谈判文件中给出的工程量清单编码、名称、特征、工程量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173" w:type="dxa"/>
            <w:vMerge w:val="continue"/>
            <w:noWrap/>
            <w:vAlign w:val="center"/>
          </w:tcPr>
          <w:p>
            <w:pPr>
              <w:widowControl/>
              <w:spacing w:line="312" w:lineRule="auto"/>
              <w:jc w:val="center"/>
              <w:rPr>
                <w:rFonts w:ascii="宋体" w:hAnsi="宋体" w:cs="宋体"/>
                <w:kern w:val="0"/>
                <w:szCs w:val="21"/>
              </w:rPr>
            </w:pPr>
          </w:p>
        </w:tc>
        <w:tc>
          <w:tcPr>
            <w:tcW w:w="2121" w:type="dxa"/>
            <w:noWrap/>
            <w:vAlign w:val="center"/>
          </w:tcPr>
          <w:p>
            <w:pPr>
              <w:spacing w:line="312" w:lineRule="auto"/>
              <w:jc w:val="center"/>
              <w:rPr>
                <w:rFonts w:ascii="宋体" w:hAnsi="宋体" w:cs="宋体"/>
                <w:kern w:val="0"/>
                <w:szCs w:val="21"/>
              </w:rPr>
            </w:pPr>
            <w:r>
              <w:rPr>
                <w:rFonts w:hint="eastAsia" w:ascii="宋体" w:hAnsi="宋体" w:cs="宋体"/>
                <w:kern w:val="0"/>
                <w:szCs w:val="21"/>
              </w:rPr>
              <w:t>质保期</w:t>
            </w:r>
          </w:p>
        </w:tc>
        <w:tc>
          <w:tcPr>
            <w:tcW w:w="5910" w:type="dxa"/>
            <w:noWrap/>
            <w:vAlign w:val="center"/>
          </w:tcPr>
          <w:p>
            <w:pPr>
              <w:autoSpaceDE w:val="0"/>
              <w:autoSpaceDN w:val="0"/>
              <w:adjustRightInd w:val="0"/>
              <w:snapToGrid w:val="0"/>
              <w:spacing w:line="312" w:lineRule="auto"/>
              <w:rPr>
                <w:rFonts w:ascii="宋体" w:hAnsi="宋体" w:cs="宋体"/>
                <w:kern w:val="0"/>
                <w:szCs w:val="21"/>
              </w:rPr>
            </w:pPr>
            <w:r>
              <w:rPr>
                <w:rFonts w:hint="eastAsia" w:ascii="宋体" w:hAnsi="宋体" w:cs="宋体"/>
                <w:kern w:val="0"/>
                <w:szCs w:val="21"/>
              </w:rPr>
              <w:t>按国家规定执行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173" w:type="dxa"/>
            <w:vMerge w:val="continue"/>
            <w:noWrap/>
            <w:vAlign w:val="center"/>
          </w:tcPr>
          <w:p>
            <w:pPr>
              <w:widowControl/>
              <w:spacing w:line="312" w:lineRule="auto"/>
              <w:jc w:val="center"/>
              <w:rPr>
                <w:rFonts w:ascii="宋体" w:hAnsi="宋体" w:cs="宋体"/>
                <w:kern w:val="0"/>
                <w:szCs w:val="21"/>
              </w:rPr>
            </w:pPr>
          </w:p>
        </w:tc>
        <w:tc>
          <w:tcPr>
            <w:tcW w:w="2121" w:type="dxa"/>
            <w:noWrap/>
            <w:vAlign w:val="center"/>
          </w:tcPr>
          <w:p>
            <w:pPr>
              <w:spacing w:line="312" w:lineRule="auto"/>
              <w:jc w:val="center"/>
              <w:rPr>
                <w:rFonts w:ascii="宋体" w:hAnsi="宋体" w:cs="宋体"/>
                <w:color w:val="FF0000"/>
                <w:kern w:val="0"/>
                <w:szCs w:val="21"/>
              </w:rPr>
            </w:pPr>
            <w:r>
              <w:rPr>
                <w:rFonts w:hint="eastAsia" w:ascii="宋体" w:hAnsi="宋体" w:cs="宋体"/>
                <w:kern w:val="0"/>
                <w:szCs w:val="21"/>
              </w:rPr>
              <w:t>其他</w:t>
            </w:r>
          </w:p>
        </w:tc>
        <w:tc>
          <w:tcPr>
            <w:tcW w:w="5910" w:type="dxa"/>
            <w:noWrap/>
            <w:vAlign w:val="center"/>
          </w:tcPr>
          <w:p>
            <w:pPr>
              <w:autoSpaceDE w:val="0"/>
              <w:autoSpaceDN w:val="0"/>
              <w:adjustRightInd w:val="0"/>
              <w:snapToGrid w:val="0"/>
              <w:spacing w:line="312" w:lineRule="auto"/>
              <w:rPr>
                <w:rFonts w:ascii="宋体" w:hAnsi="宋体" w:cs="宋体"/>
                <w:color w:val="FF0000"/>
                <w:kern w:val="0"/>
                <w:szCs w:val="21"/>
              </w:rPr>
            </w:pPr>
            <w:r>
              <w:rPr>
                <w:rFonts w:hint="eastAsia" w:ascii="宋体" w:hAnsi="宋体" w:cs="宋体"/>
                <w:kern w:val="0"/>
                <w:szCs w:val="21"/>
              </w:rPr>
              <w:t>符合谈判文件所有内容要求</w:t>
            </w:r>
          </w:p>
        </w:tc>
      </w:tr>
    </w:tbl>
    <w:p>
      <w:pPr>
        <w:pStyle w:val="2"/>
        <w:rPr>
          <w:rFonts w:ascii="宋体" w:hAnsi="宋体" w:cs="宋体"/>
          <w:b/>
          <w:bCs/>
          <w:kern w:val="44"/>
          <w:sz w:val="32"/>
          <w:szCs w:val="20"/>
        </w:rPr>
      </w:pPr>
    </w:p>
    <w:p>
      <w:pPr>
        <w:pStyle w:val="2"/>
        <w:rPr>
          <w:rFonts w:ascii="宋体" w:hAnsi="宋体" w:cs="宋体"/>
          <w:b/>
          <w:bCs/>
          <w:kern w:val="44"/>
          <w:sz w:val="32"/>
          <w:szCs w:val="20"/>
        </w:rPr>
      </w:pPr>
    </w:p>
    <w:p>
      <w:pPr>
        <w:pStyle w:val="2"/>
        <w:rPr>
          <w:rFonts w:ascii="宋体" w:hAnsi="宋体" w:cs="宋体"/>
          <w:b/>
          <w:bCs/>
          <w:kern w:val="44"/>
          <w:sz w:val="32"/>
          <w:szCs w:val="20"/>
        </w:rPr>
      </w:pPr>
    </w:p>
    <w:p>
      <w:pPr>
        <w:pStyle w:val="2"/>
        <w:rPr>
          <w:rFonts w:ascii="宋体" w:hAnsi="宋体" w:cs="宋体"/>
          <w:b/>
          <w:bCs/>
          <w:kern w:val="44"/>
          <w:sz w:val="32"/>
          <w:szCs w:val="20"/>
        </w:rPr>
      </w:pPr>
    </w:p>
    <w:p>
      <w:pPr>
        <w:pStyle w:val="2"/>
        <w:rPr>
          <w:rFonts w:ascii="宋体" w:hAnsi="宋体" w:cs="宋体"/>
          <w:b/>
          <w:bCs/>
          <w:kern w:val="44"/>
          <w:sz w:val="32"/>
          <w:szCs w:val="20"/>
        </w:rPr>
      </w:pPr>
    </w:p>
    <w:p>
      <w:pPr>
        <w:pStyle w:val="3"/>
        <w:jc w:val="center"/>
        <w:rPr>
          <w:sz w:val="32"/>
          <w:szCs w:val="32"/>
        </w:rPr>
      </w:pPr>
      <w:bookmarkStart w:id="273" w:name="_第五章_合同书格式和基本条款"/>
      <w:bookmarkEnd w:id="273"/>
      <w:bookmarkStart w:id="274" w:name="_Toc21880"/>
      <w:bookmarkStart w:id="275" w:name="_Toc31401"/>
      <w:r>
        <w:rPr>
          <w:rFonts w:hint="eastAsia"/>
          <w:sz w:val="32"/>
          <w:szCs w:val="32"/>
        </w:rPr>
        <w:t>第五章 合同书格式和基本条款</w:t>
      </w:r>
      <w:bookmarkEnd w:id="274"/>
      <w:bookmarkEnd w:id="275"/>
    </w:p>
    <w:p>
      <w:pPr>
        <w:jc w:val="center"/>
        <w:rPr>
          <w:rFonts w:ascii="宋体" w:hAnsi="宋体" w:cs="宋体"/>
        </w:rPr>
      </w:pPr>
      <w:r>
        <w:rPr>
          <w:rFonts w:hint="eastAsia" w:ascii="宋体" w:hAnsi="宋体" w:cs="宋体"/>
          <w:color w:val="000000"/>
          <w:kern w:val="0"/>
          <w:sz w:val="24"/>
        </w:rPr>
        <w:t>参照GF-2017-0201《建设工程施工合同》（具体与招标人协商签订）</w:t>
      </w: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pStyle w:val="2"/>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pStyle w:val="3"/>
        <w:jc w:val="center"/>
        <w:rPr>
          <w:sz w:val="32"/>
          <w:szCs w:val="32"/>
        </w:rPr>
      </w:pPr>
      <w:bookmarkStart w:id="276" w:name="_第六章_响应文件内容及格式"/>
      <w:bookmarkEnd w:id="276"/>
      <w:bookmarkStart w:id="277" w:name="_Toc18720"/>
      <w:bookmarkStart w:id="278" w:name="_Toc18877"/>
      <w:bookmarkStart w:id="279" w:name="_Toc369077057"/>
      <w:r>
        <w:rPr>
          <w:rFonts w:hint="eastAsia"/>
          <w:sz w:val="32"/>
          <w:szCs w:val="32"/>
        </w:rPr>
        <w:t>第六章 响应文件内容及格式</w:t>
      </w:r>
      <w:bookmarkEnd w:id="277"/>
      <w:bookmarkEnd w:id="278"/>
      <w:bookmarkEnd w:id="279"/>
    </w:p>
    <w:p>
      <w:pPr>
        <w:pStyle w:val="4"/>
        <w:spacing w:line="420" w:lineRule="exact"/>
        <w:jc w:val="center"/>
        <w:rPr>
          <w:rFonts w:ascii="宋体" w:hAnsi="宋体" w:eastAsia="宋体" w:cs="宋体"/>
          <w:bCs/>
          <w:sz w:val="30"/>
          <w:szCs w:val="30"/>
        </w:rPr>
      </w:pPr>
      <w:bookmarkStart w:id="280" w:name="_Toc227520435"/>
      <w:bookmarkStart w:id="281" w:name="_Toc229626964"/>
      <w:bookmarkStart w:id="282" w:name="_Toc9091"/>
      <w:bookmarkStart w:id="283" w:name="_Toc369077058"/>
      <w:bookmarkStart w:id="284" w:name="_Toc11822"/>
      <w:r>
        <w:rPr>
          <w:rFonts w:hint="eastAsia" w:ascii="宋体" w:hAnsi="宋体" w:eastAsia="宋体" w:cs="宋体"/>
          <w:bCs/>
          <w:sz w:val="30"/>
          <w:szCs w:val="30"/>
        </w:rPr>
        <w:t xml:space="preserve">格式1  </w:t>
      </w:r>
      <w:bookmarkEnd w:id="280"/>
      <w:bookmarkEnd w:id="281"/>
      <w:r>
        <w:rPr>
          <w:rFonts w:hint="eastAsia" w:ascii="宋体" w:hAnsi="宋体" w:eastAsia="宋体" w:cs="宋体"/>
          <w:bCs/>
          <w:sz w:val="30"/>
          <w:szCs w:val="30"/>
        </w:rPr>
        <w:t>竞争性谈判函</w:t>
      </w:r>
      <w:bookmarkEnd w:id="282"/>
      <w:bookmarkEnd w:id="283"/>
      <w:bookmarkEnd w:id="284"/>
    </w:p>
    <w:p>
      <w:pPr>
        <w:spacing w:line="340" w:lineRule="exact"/>
        <w:rPr>
          <w:rFonts w:ascii="宋体" w:hAnsi="宋体" w:cs="宋体"/>
          <w:color w:val="0000FF"/>
          <w:sz w:val="24"/>
          <w:szCs w:val="20"/>
        </w:rPr>
      </w:pPr>
      <w:r>
        <w:rPr>
          <w:rFonts w:hint="eastAsia" w:ascii="宋体" w:hAnsi="宋体" w:cs="宋体"/>
          <w:color w:val="000000"/>
          <w:sz w:val="24"/>
          <w:szCs w:val="20"/>
        </w:rPr>
        <w:t>淇县人民医院</w:t>
      </w:r>
      <w:r>
        <w:rPr>
          <w:rFonts w:hint="eastAsia" w:ascii="宋体" w:hAnsi="宋体" w:cs="宋体"/>
          <w:color w:val="0000FF"/>
          <w:sz w:val="24"/>
          <w:szCs w:val="20"/>
        </w:rPr>
        <w:t>：</w:t>
      </w:r>
    </w:p>
    <w:p>
      <w:pPr>
        <w:spacing w:line="340" w:lineRule="exact"/>
        <w:ind w:firstLine="480" w:firstLineChars="200"/>
        <w:rPr>
          <w:rFonts w:ascii="宋体" w:hAnsi="宋体" w:cs="宋体"/>
          <w:sz w:val="24"/>
          <w:szCs w:val="20"/>
        </w:rPr>
      </w:pPr>
      <w:r>
        <w:rPr>
          <w:rFonts w:hint="eastAsia" w:ascii="宋体" w:hAnsi="宋体" w:cs="宋体"/>
          <w:sz w:val="24"/>
          <w:szCs w:val="20"/>
        </w:rPr>
        <w:t>我公司参加</w:t>
      </w:r>
      <w:r>
        <w:rPr>
          <w:rFonts w:hint="eastAsia" w:ascii="宋体" w:hAnsi="宋体" w:cs="宋体"/>
          <w:sz w:val="24"/>
          <w:szCs w:val="20"/>
          <w:u w:val="single"/>
        </w:rPr>
        <w:t>　</w:t>
      </w:r>
      <w:r>
        <w:rPr>
          <w:rFonts w:hint="eastAsia" w:ascii="宋体" w:hAnsi="宋体" w:cs="宋体"/>
          <w:sz w:val="24"/>
          <w:szCs w:val="20"/>
          <w:u w:val="single"/>
          <w:lang w:eastAsia="zh-CN"/>
        </w:rPr>
        <w:t>淇县人民医院门诊大厅公共卫生间改造项目</w:t>
      </w:r>
      <w:r>
        <w:rPr>
          <w:rFonts w:hint="eastAsia" w:ascii="宋体" w:hAnsi="宋体" w:cs="宋体"/>
          <w:sz w:val="24"/>
          <w:szCs w:val="20"/>
        </w:rPr>
        <w:t>的竞争性谈判投标活动，签字代表</w:t>
      </w:r>
      <w:r>
        <w:rPr>
          <w:rFonts w:hint="eastAsia" w:ascii="宋体" w:hAnsi="宋体" w:cs="宋体"/>
          <w:sz w:val="24"/>
          <w:szCs w:val="20"/>
          <w:u w:val="single"/>
        </w:rPr>
        <w:t xml:space="preserve">      （姓名、职务）</w:t>
      </w:r>
      <w:r>
        <w:rPr>
          <w:rFonts w:hint="eastAsia" w:ascii="宋体" w:hAnsi="宋体" w:cs="宋体"/>
          <w:sz w:val="24"/>
          <w:szCs w:val="20"/>
        </w:rPr>
        <w:t>已被正式授权代表提交下述文件。</w:t>
      </w:r>
    </w:p>
    <w:p>
      <w:pPr>
        <w:spacing w:line="340" w:lineRule="exact"/>
        <w:ind w:left="480"/>
        <w:rPr>
          <w:rFonts w:ascii="宋体" w:hAnsi="宋体" w:cs="宋体"/>
          <w:sz w:val="24"/>
          <w:szCs w:val="20"/>
        </w:rPr>
      </w:pPr>
      <w:r>
        <w:rPr>
          <w:rFonts w:hint="eastAsia" w:ascii="宋体" w:hAnsi="宋体" w:cs="宋体"/>
          <w:sz w:val="24"/>
          <w:szCs w:val="20"/>
        </w:rPr>
        <w:t>（1）竞争性谈判函；</w:t>
      </w:r>
    </w:p>
    <w:p>
      <w:pPr>
        <w:spacing w:line="340" w:lineRule="exact"/>
        <w:ind w:left="480"/>
        <w:rPr>
          <w:rFonts w:ascii="宋体" w:hAnsi="宋体" w:cs="宋体"/>
          <w:sz w:val="24"/>
          <w:szCs w:val="20"/>
        </w:rPr>
      </w:pPr>
      <w:r>
        <w:rPr>
          <w:rFonts w:hint="eastAsia" w:ascii="宋体" w:hAnsi="宋体" w:cs="宋体"/>
          <w:sz w:val="24"/>
          <w:szCs w:val="20"/>
        </w:rPr>
        <w:t>（2）法定代表人身份证明书；</w:t>
      </w:r>
    </w:p>
    <w:p>
      <w:pPr>
        <w:spacing w:line="340" w:lineRule="exact"/>
        <w:ind w:left="480"/>
        <w:rPr>
          <w:rFonts w:ascii="宋体" w:hAnsi="宋体" w:cs="宋体"/>
          <w:sz w:val="24"/>
          <w:szCs w:val="20"/>
        </w:rPr>
      </w:pPr>
      <w:r>
        <w:rPr>
          <w:rFonts w:hint="eastAsia" w:ascii="宋体" w:hAnsi="宋体" w:cs="宋体"/>
          <w:sz w:val="24"/>
          <w:szCs w:val="20"/>
        </w:rPr>
        <w:t>（3）法定代表人授权委托书；</w:t>
      </w:r>
    </w:p>
    <w:p>
      <w:pPr>
        <w:spacing w:line="340" w:lineRule="exact"/>
        <w:ind w:left="480"/>
        <w:rPr>
          <w:rFonts w:ascii="宋体" w:hAnsi="宋体" w:cs="宋体"/>
          <w:sz w:val="24"/>
          <w:szCs w:val="20"/>
        </w:rPr>
      </w:pPr>
      <w:r>
        <w:rPr>
          <w:rFonts w:hint="eastAsia" w:ascii="宋体" w:hAnsi="宋体" w:cs="宋体"/>
          <w:sz w:val="24"/>
          <w:szCs w:val="20"/>
        </w:rPr>
        <w:t>（4）响应人基本情况说明；</w:t>
      </w:r>
    </w:p>
    <w:p>
      <w:pPr>
        <w:spacing w:line="340" w:lineRule="exact"/>
        <w:ind w:left="480"/>
        <w:rPr>
          <w:rFonts w:ascii="宋体" w:hAnsi="宋体" w:cs="宋体"/>
          <w:sz w:val="24"/>
          <w:szCs w:val="20"/>
        </w:rPr>
      </w:pPr>
      <w:r>
        <w:rPr>
          <w:rFonts w:hint="eastAsia" w:ascii="宋体" w:hAnsi="宋体" w:cs="宋体"/>
          <w:sz w:val="24"/>
          <w:szCs w:val="20"/>
        </w:rPr>
        <w:t>（5）初次报价一览表；</w:t>
      </w:r>
    </w:p>
    <w:p>
      <w:pPr>
        <w:spacing w:line="340" w:lineRule="exact"/>
        <w:ind w:left="480"/>
        <w:rPr>
          <w:rFonts w:ascii="宋体" w:hAnsi="宋体" w:cs="宋体"/>
          <w:sz w:val="24"/>
          <w:szCs w:val="20"/>
        </w:rPr>
      </w:pPr>
      <w:r>
        <w:rPr>
          <w:rFonts w:hint="eastAsia" w:ascii="宋体" w:hAnsi="宋体" w:cs="宋体"/>
          <w:sz w:val="24"/>
          <w:szCs w:val="20"/>
        </w:rPr>
        <w:t>（6）工程量清单；</w:t>
      </w:r>
    </w:p>
    <w:p>
      <w:pPr>
        <w:spacing w:line="340" w:lineRule="exact"/>
        <w:ind w:left="480"/>
        <w:rPr>
          <w:rFonts w:ascii="宋体" w:hAnsi="宋体" w:cs="宋体"/>
          <w:sz w:val="24"/>
          <w:szCs w:val="20"/>
        </w:rPr>
      </w:pPr>
      <w:r>
        <w:rPr>
          <w:rFonts w:hint="eastAsia" w:ascii="宋体" w:hAnsi="宋体" w:cs="宋体"/>
          <w:sz w:val="24"/>
          <w:szCs w:val="20"/>
        </w:rPr>
        <w:t>（7）项目实施方案及服务承诺书；</w:t>
      </w:r>
    </w:p>
    <w:p>
      <w:pPr>
        <w:spacing w:line="340" w:lineRule="exact"/>
        <w:ind w:left="480"/>
        <w:rPr>
          <w:rFonts w:ascii="宋体" w:hAnsi="宋体" w:cs="宋体"/>
          <w:sz w:val="24"/>
          <w:szCs w:val="20"/>
        </w:rPr>
      </w:pPr>
      <w:r>
        <w:rPr>
          <w:rFonts w:hint="eastAsia" w:ascii="宋体" w:hAnsi="宋体" w:cs="宋体"/>
          <w:sz w:val="24"/>
          <w:szCs w:val="20"/>
        </w:rPr>
        <w:t>（8）响应人无违法违规行为承诺书；</w:t>
      </w:r>
    </w:p>
    <w:p>
      <w:pPr>
        <w:spacing w:line="340" w:lineRule="exact"/>
        <w:ind w:left="480"/>
        <w:rPr>
          <w:rFonts w:ascii="宋体" w:hAnsi="宋体" w:cs="宋体"/>
          <w:sz w:val="24"/>
          <w:szCs w:val="20"/>
        </w:rPr>
      </w:pPr>
      <w:r>
        <w:rPr>
          <w:rFonts w:hint="eastAsia" w:ascii="宋体" w:hAnsi="宋体" w:cs="宋体"/>
          <w:sz w:val="24"/>
          <w:szCs w:val="20"/>
        </w:rPr>
        <w:t>（9）投标资格证明文件及招标文件中要求提供的相关证明文件；</w:t>
      </w:r>
    </w:p>
    <w:p>
      <w:pPr>
        <w:spacing w:line="340" w:lineRule="exact"/>
        <w:ind w:firstLine="480" w:firstLineChars="200"/>
        <w:rPr>
          <w:rFonts w:ascii="宋体" w:hAnsi="宋体" w:cs="宋体"/>
          <w:sz w:val="24"/>
          <w:szCs w:val="20"/>
        </w:rPr>
      </w:pPr>
      <w:r>
        <w:rPr>
          <w:rFonts w:hint="eastAsia" w:ascii="宋体" w:hAnsi="宋体" w:cs="宋体"/>
          <w:sz w:val="24"/>
          <w:szCs w:val="20"/>
        </w:rPr>
        <w:t>同时，签字代表宣布承诺如下：</w:t>
      </w:r>
    </w:p>
    <w:p>
      <w:pPr>
        <w:spacing w:line="340" w:lineRule="exact"/>
        <w:ind w:firstLine="480"/>
        <w:rPr>
          <w:rFonts w:ascii="宋体" w:hAnsi="宋体" w:cs="宋体"/>
          <w:sz w:val="24"/>
          <w:szCs w:val="20"/>
        </w:rPr>
      </w:pPr>
      <w:r>
        <w:rPr>
          <w:rFonts w:hint="eastAsia" w:ascii="宋体" w:hAnsi="宋体" w:cs="宋体"/>
          <w:sz w:val="24"/>
          <w:szCs w:val="20"/>
        </w:rPr>
        <w:t>（1）响应人已详细阅读本文件（含补充、修改文件），理解其实质性内容，同意承担其规定的全部义务和相关责任，并同意放弃对这方面有不明和误解的权利；</w:t>
      </w:r>
    </w:p>
    <w:p>
      <w:pPr>
        <w:spacing w:line="340" w:lineRule="exact"/>
        <w:ind w:firstLine="480" w:firstLineChars="200"/>
        <w:rPr>
          <w:rFonts w:ascii="宋体" w:hAnsi="宋体" w:cs="宋体"/>
          <w:sz w:val="24"/>
          <w:szCs w:val="20"/>
        </w:rPr>
      </w:pPr>
      <w:r>
        <w:rPr>
          <w:rFonts w:hint="eastAsia" w:ascii="宋体" w:hAnsi="宋体" w:cs="宋体"/>
          <w:sz w:val="24"/>
          <w:szCs w:val="20"/>
        </w:rPr>
        <w:t>（2）响应人严格按照本文件的规定报价，如被确定为中标人后，全面履行合同；</w:t>
      </w:r>
    </w:p>
    <w:p>
      <w:pPr>
        <w:spacing w:line="340" w:lineRule="exact"/>
        <w:ind w:firstLine="480" w:firstLineChars="200"/>
        <w:rPr>
          <w:rFonts w:ascii="宋体" w:hAnsi="宋体" w:cs="宋体"/>
          <w:sz w:val="24"/>
          <w:szCs w:val="20"/>
        </w:rPr>
      </w:pPr>
      <w:r>
        <w:rPr>
          <w:rFonts w:hint="eastAsia" w:ascii="宋体" w:hAnsi="宋体" w:cs="宋体"/>
          <w:sz w:val="24"/>
          <w:szCs w:val="20"/>
        </w:rPr>
        <w:t>（3）在报价一览表中提供的投标总价（含优惠折扣）真实有效；</w:t>
      </w:r>
    </w:p>
    <w:p>
      <w:pPr>
        <w:spacing w:line="340" w:lineRule="exact"/>
        <w:ind w:firstLine="480" w:firstLineChars="200"/>
        <w:rPr>
          <w:rFonts w:ascii="宋体" w:hAnsi="宋体" w:cs="宋体"/>
          <w:sz w:val="24"/>
          <w:szCs w:val="20"/>
        </w:rPr>
      </w:pPr>
      <w:r>
        <w:rPr>
          <w:rFonts w:hint="eastAsia" w:ascii="宋体" w:hAnsi="宋体" w:cs="宋体"/>
          <w:sz w:val="24"/>
          <w:szCs w:val="20"/>
        </w:rPr>
        <w:t>（4）本投标有效期为60天；若在投标有效期内撤回投标，其我单位愿承担由此造成的一切损失</w:t>
      </w:r>
    </w:p>
    <w:p>
      <w:pPr>
        <w:spacing w:line="340" w:lineRule="exact"/>
        <w:ind w:firstLine="480" w:firstLineChars="200"/>
        <w:rPr>
          <w:rFonts w:ascii="宋体" w:hAnsi="宋体" w:cs="宋体"/>
          <w:sz w:val="24"/>
          <w:szCs w:val="20"/>
        </w:rPr>
      </w:pPr>
      <w:r>
        <w:rPr>
          <w:rFonts w:hint="eastAsia" w:ascii="宋体" w:hAnsi="宋体" w:cs="宋体"/>
          <w:sz w:val="24"/>
          <w:szCs w:val="20"/>
        </w:rPr>
        <w:t>（5）如提供虚假资质证明材料，我单位愿承担全部后果；</w:t>
      </w:r>
    </w:p>
    <w:p>
      <w:pPr>
        <w:spacing w:line="340" w:lineRule="exact"/>
        <w:ind w:firstLine="480" w:firstLineChars="200"/>
        <w:rPr>
          <w:rFonts w:ascii="宋体" w:hAnsi="宋体" w:cs="宋体"/>
          <w:sz w:val="24"/>
          <w:szCs w:val="20"/>
        </w:rPr>
      </w:pPr>
      <w:r>
        <w:rPr>
          <w:rFonts w:hint="eastAsia" w:ascii="宋体" w:hAnsi="宋体" w:cs="宋体"/>
          <w:sz w:val="24"/>
          <w:szCs w:val="20"/>
        </w:rPr>
        <w:t>（6）响应人同意提供招标代理机构可能要求的与其投标有关的一切数据或资料。</w:t>
      </w:r>
    </w:p>
    <w:p>
      <w:pPr>
        <w:spacing w:line="340" w:lineRule="exact"/>
        <w:ind w:left="4260" w:firstLine="360"/>
        <w:rPr>
          <w:rFonts w:ascii="宋体" w:hAnsi="宋体" w:cs="宋体"/>
          <w:sz w:val="24"/>
          <w:szCs w:val="20"/>
        </w:rPr>
      </w:pPr>
    </w:p>
    <w:p>
      <w:pPr>
        <w:spacing w:line="500" w:lineRule="exact"/>
        <w:ind w:left="3360" w:leftChars="1600" w:firstLine="360" w:firstLineChars="150"/>
        <w:rPr>
          <w:rFonts w:ascii="宋体" w:hAnsi="宋体" w:cs="宋体"/>
          <w:sz w:val="24"/>
          <w:szCs w:val="20"/>
        </w:rPr>
      </w:pPr>
      <w:r>
        <w:rPr>
          <w:rFonts w:hint="eastAsia" w:ascii="宋体" w:hAnsi="宋体" w:cs="宋体"/>
          <w:sz w:val="24"/>
          <w:szCs w:val="20"/>
        </w:rPr>
        <w:t>响应单位名称（加盖公章）：</w:t>
      </w:r>
    </w:p>
    <w:p>
      <w:pPr>
        <w:spacing w:line="500" w:lineRule="exact"/>
        <w:ind w:firstLine="2160" w:firstLineChars="900"/>
        <w:rPr>
          <w:rFonts w:ascii="宋体" w:hAnsi="宋体" w:cs="宋体"/>
          <w:sz w:val="24"/>
          <w:szCs w:val="20"/>
        </w:rPr>
      </w:pPr>
      <w:r>
        <w:rPr>
          <w:rFonts w:hint="eastAsia" w:ascii="宋体" w:hAnsi="宋体" w:cs="宋体"/>
          <w:sz w:val="24"/>
          <w:szCs w:val="20"/>
        </w:rPr>
        <w:t>法定代表人或其授权代表（签字或盖章）：</w:t>
      </w:r>
    </w:p>
    <w:p>
      <w:pPr>
        <w:spacing w:line="500" w:lineRule="exact"/>
        <w:ind w:firstLine="4800" w:firstLineChars="2000"/>
        <w:rPr>
          <w:rFonts w:ascii="宋体" w:hAnsi="宋体" w:cs="宋体"/>
          <w:sz w:val="24"/>
          <w:szCs w:val="20"/>
        </w:rPr>
      </w:pPr>
      <w:r>
        <w:rPr>
          <w:rFonts w:hint="eastAsia" w:ascii="宋体" w:hAnsi="宋体" w:cs="宋体"/>
          <w:sz w:val="24"/>
          <w:szCs w:val="20"/>
        </w:rPr>
        <w:t xml:space="preserve">联系方式：电话：                 </w:t>
      </w:r>
    </w:p>
    <w:p>
      <w:pPr>
        <w:spacing w:line="500" w:lineRule="exact"/>
        <w:ind w:left="4261" w:leftChars="2029" w:firstLine="1080" w:firstLineChars="450"/>
        <w:rPr>
          <w:rFonts w:ascii="宋体" w:hAnsi="宋体" w:cs="宋体"/>
          <w:sz w:val="24"/>
          <w:szCs w:val="20"/>
        </w:rPr>
      </w:pPr>
    </w:p>
    <w:p>
      <w:pPr>
        <w:spacing w:line="500" w:lineRule="exact"/>
        <w:ind w:left="4261" w:leftChars="2029" w:firstLine="1080" w:firstLineChars="450"/>
        <w:rPr>
          <w:rFonts w:ascii="宋体" w:hAnsi="宋体" w:cs="宋体"/>
          <w:sz w:val="24"/>
          <w:szCs w:val="20"/>
        </w:rPr>
      </w:pPr>
      <w:r>
        <w:rPr>
          <w:rFonts w:hint="eastAsia" w:ascii="宋体" w:hAnsi="宋体" w:cs="宋体"/>
          <w:sz w:val="24"/>
          <w:szCs w:val="20"/>
        </w:rPr>
        <w:t>年    月    日</w:t>
      </w:r>
    </w:p>
    <w:p>
      <w:pPr>
        <w:spacing w:line="500" w:lineRule="exact"/>
        <w:ind w:left="4261" w:leftChars="2029" w:firstLine="1080" w:firstLineChars="450"/>
        <w:rPr>
          <w:rFonts w:ascii="宋体" w:hAnsi="宋体" w:cs="宋体"/>
          <w:sz w:val="24"/>
          <w:szCs w:val="20"/>
        </w:rPr>
      </w:pPr>
    </w:p>
    <w:p>
      <w:pPr>
        <w:spacing w:line="500" w:lineRule="exact"/>
        <w:ind w:left="4261" w:leftChars="2029" w:firstLine="1080" w:firstLineChars="450"/>
        <w:rPr>
          <w:rFonts w:ascii="宋体" w:hAnsi="宋体" w:cs="宋体"/>
          <w:sz w:val="24"/>
          <w:szCs w:val="20"/>
        </w:rPr>
      </w:pPr>
    </w:p>
    <w:p>
      <w:pPr>
        <w:pStyle w:val="2"/>
      </w:pPr>
    </w:p>
    <w:p>
      <w:pPr>
        <w:pStyle w:val="2"/>
        <w:rPr>
          <w:rFonts w:ascii="宋体" w:hAnsi="宋体" w:cs="宋体"/>
        </w:rPr>
      </w:pPr>
    </w:p>
    <w:p>
      <w:pPr>
        <w:pStyle w:val="4"/>
        <w:spacing w:line="420" w:lineRule="exact"/>
        <w:jc w:val="center"/>
        <w:rPr>
          <w:rFonts w:hint="eastAsia" w:ascii="宋体" w:hAnsi="宋体" w:eastAsia="宋体" w:cs="宋体"/>
          <w:bCs/>
          <w:sz w:val="30"/>
          <w:szCs w:val="30"/>
          <w:lang w:eastAsia="zh-CN"/>
        </w:rPr>
      </w:pPr>
      <w:bookmarkStart w:id="285" w:name="_Toc369077059"/>
      <w:bookmarkStart w:id="286" w:name="_Toc5211"/>
      <w:bookmarkStart w:id="287" w:name="_Toc2912"/>
      <w:bookmarkStart w:id="288" w:name="_Toc229626965"/>
      <w:r>
        <w:rPr>
          <w:rFonts w:hint="eastAsia" w:ascii="宋体" w:hAnsi="宋体" w:eastAsia="宋体" w:cs="宋体"/>
          <w:bCs/>
          <w:sz w:val="30"/>
          <w:szCs w:val="30"/>
        </w:rPr>
        <w:t>格式2 法定代表人身份证明书</w:t>
      </w:r>
      <w:bookmarkEnd w:id="285"/>
      <w:bookmarkEnd w:id="286"/>
      <w:bookmarkEnd w:id="287"/>
      <w:r>
        <w:rPr>
          <w:rFonts w:hint="eastAsia" w:ascii="宋体" w:hAnsi="宋体" w:eastAsia="宋体" w:cs="宋体"/>
          <w:bCs/>
          <w:sz w:val="30"/>
          <w:szCs w:val="30"/>
          <w:lang w:eastAsia="zh-CN"/>
        </w:rPr>
        <w:t>（</w:t>
      </w:r>
      <w:r>
        <w:rPr>
          <w:rFonts w:hint="eastAsia" w:ascii="宋体" w:hAnsi="宋体" w:eastAsia="宋体" w:cs="宋体"/>
          <w:bCs/>
          <w:sz w:val="30"/>
          <w:szCs w:val="30"/>
          <w:lang w:val="en-US" w:eastAsia="zh-CN"/>
        </w:rPr>
        <w:t>一</w:t>
      </w:r>
      <w:r>
        <w:rPr>
          <w:rFonts w:hint="eastAsia" w:ascii="宋体" w:hAnsi="宋体" w:eastAsia="宋体" w:cs="宋体"/>
          <w:bCs/>
          <w:sz w:val="30"/>
          <w:szCs w:val="30"/>
          <w:lang w:eastAsia="zh-CN"/>
        </w:rPr>
        <w:t>）</w:t>
      </w:r>
    </w:p>
    <w:p>
      <w:pPr>
        <w:spacing w:line="400" w:lineRule="exact"/>
        <w:jc w:val="center"/>
        <w:rPr>
          <w:rFonts w:ascii="宋体" w:hAnsi="宋体" w:cs="宋体"/>
          <w:sz w:val="24"/>
        </w:rPr>
      </w:pPr>
      <w:r>
        <w:rPr>
          <w:rFonts w:hint="eastAsia" w:ascii="宋体" w:hAnsi="宋体" w:cs="宋体"/>
          <w:sz w:val="24"/>
        </w:rPr>
        <w:t>（法定代表人参加投标的，出具此证明书）</w:t>
      </w:r>
    </w:p>
    <w:p>
      <w:pPr>
        <w:spacing w:line="400" w:lineRule="exact"/>
        <w:ind w:firstLine="540" w:firstLineChars="225"/>
        <w:rPr>
          <w:rFonts w:ascii="宋体" w:hAnsi="宋体" w:cs="宋体"/>
          <w:sz w:val="24"/>
        </w:rPr>
      </w:pPr>
      <w:r>
        <w:rPr>
          <w:rFonts w:hint="eastAsia" w:ascii="宋体" w:hAnsi="宋体" w:cs="宋体"/>
          <w:sz w:val="24"/>
          <w:u w:val="single"/>
        </w:rPr>
        <w:t xml:space="preserve">法定代表人姓名   </w:t>
      </w:r>
      <w:r>
        <w:rPr>
          <w:rFonts w:hint="eastAsia" w:ascii="宋体" w:hAnsi="宋体" w:cs="宋体"/>
          <w:sz w:val="24"/>
        </w:rPr>
        <w:t>在我公司（或企业、单位）任（董事长、经理）职务，是我</w:t>
      </w:r>
      <w:r>
        <w:rPr>
          <w:rFonts w:hint="eastAsia" w:ascii="宋体" w:hAnsi="宋体" w:cs="宋体"/>
          <w:sz w:val="24"/>
          <w:u w:val="single"/>
        </w:rPr>
        <w:t xml:space="preserve">     公司全称    </w:t>
      </w:r>
      <w:r>
        <w:rPr>
          <w:rFonts w:hint="eastAsia" w:ascii="宋体" w:hAnsi="宋体" w:cs="宋体"/>
          <w:sz w:val="24"/>
        </w:rPr>
        <w:t>的法定代表人。现就参加东霖工程管理有限公司组织的项目名称为</w:t>
      </w:r>
      <w:r>
        <w:rPr>
          <w:rFonts w:hint="eastAsia" w:ascii="宋体" w:hAnsi="宋体" w:cs="宋体"/>
          <w:sz w:val="24"/>
          <w:u w:val="single"/>
        </w:rPr>
        <w:t>　</w:t>
      </w:r>
      <w:r>
        <w:rPr>
          <w:rFonts w:hint="eastAsia" w:ascii="宋体" w:hAnsi="宋体" w:cs="宋体"/>
          <w:sz w:val="24"/>
          <w:szCs w:val="20"/>
          <w:u w:val="single"/>
          <w:lang w:eastAsia="zh-CN"/>
        </w:rPr>
        <w:t>淇县人民医院门诊大厅公共卫生间改造项目</w:t>
      </w:r>
      <w:r>
        <w:rPr>
          <w:rFonts w:hint="eastAsia" w:ascii="宋体" w:hAnsi="宋体" w:cs="宋体"/>
          <w:sz w:val="24"/>
          <w:szCs w:val="20"/>
          <w:u w:val="single"/>
        </w:rPr>
        <w:t>　</w:t>
      </w:r>
      <w:r>
        <w:rPr>
          <w:rFonts w:hint="eastAsia" w:ascii="宋体" w:hAnsi="宋体" w:cs="宋体"/>
          <w:sz w:val="24"/>
        </w:rPr>
        <w:t>的投标签署响应文件。</w:t>
      </w:r>
    </w:p>
    <w:p>
      <w:pPr>
        <w:spacing w:line="480" w:lineRule="exact"/>
        <w:ind w:firstLine="480" w:firstLineChars="200"/>
        <w:rPr>
          <w:rFonts w:ascii="宋体" w:hAnsi="宋体" w:cs="宋体"/>
          <w:sz w:val="24"/>
        </w:rPr>
      </w:pPr>
      <w:r>
        <w:rPr>
          <w:rFonts w:hint="eastAsia" w:ascii="宋体" w:hAnsi="宋体" w:cs="宋体"/>
          <w:sz w:val="24"/>
        </w:rPr>
        <w:t>特此证明。</w:t>
      </w:r>
    </w:p>
    <w:p>
      <w:pPr>
        <w:spacing w:line="480" w:lineRule="exact"/>
        <w:jc w:val="center"/>
        <w:rPr>
          <w:rFonts w:ascii="宋体" w:hAnsi="宋体" w:cs="宋体"/>
          <w:b/>
          <w:sz w:val="36"/>
          <w:szCs w:val="36"/>
        </w:rPr>
      </w:pPr>
    </w:p>
    <w:p>
      <w:pPr>
        <w:spacing w:beforeLines="100" w:afterLines="100" w:line="480" w:lineRule="exact"/>
        <w:jc w:val="center"/>
        <w:rPr>
          <w:rFonts w:ascii="宋体" w:hAnsi="宋体" w:cs="宋体"/>
          <w:b/>
          <w:sz w:val="36"/>
          <w:szCs w:val="36"/>
        </w:rPr>
      </w:pPr>
    </w:p>
    <w:tbl>
      <w:tblPr>
        <w:tblStyle w:val="18"/>
        <w:tblpPr w:vertAnchor="text" w:horzAnchor="page" w:tblpX="3208" w:tblpY="38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4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40" w:hRule="atLeast"/>
        </w:trPr>
        <w:tc>
          <w:tcPr>
            <w:tcW w:w="4411" w:type="dxa"/>
            <w:tcMar>
              <w:top w:w="0" w:type="dxa"/>
              <w:left w:w="108" w:type="dxa"/>
              <w:bottom w:w="0" w:type="dxa"/>
              <w:right w:w="108" w:type="dxa"/>
            </w:tcMar>
          </w:tcPr>
          <w:p>
            <w:pPr>
              <w:spacing w:line="400" w:lineRule="exact"/>
              <w:ind w:left="456" w:firstLine="456"/>
              <w:rPr>
                <w:rFonts w:ascii="宋体" w:hAnsi="宋体" w:cs="宋体"/>
                <w:szCs w:val="21"/>
              </w:rPr>
            </w:pPr>
          </w:p>
          <w:p>
            <w:pPr>
              <w:spacing w:line="400" w:lineRule="exact"/>
              <w:ind w:left="456" w:firstLine="456"/>
              <w:rPr>
                <w:rFonts w:ascii="宋体" w:hAnsi="宋体" w:cs="宋体"/>
                <w:szCs w:val="21"/>
              </w:rPr>
            </w:pPr>
          </w:p>
          <w:p>
            <w:pPr>
              <w:spacing w:line="400" w:lineRule="exact"/>
              <w:rPr>
                <w:rFonts w:ascii="宋体" w:hAnsi="宋体" w:cs="宋体"/>
                <w:szCs w:val="21"/>
              </w:rPr>
            </w:pPr>
            <w:r>
              <w:rPr>
                <w:rFonts w:hint="eastAsia" w:ascii="宋体" w:hAnsi="宋体" w:cs="宋体"/>
                <w:szCs w:val="21"/>
              </w:rPr>
              <w:t>（※此处为法定代表人身份证正反面复印件※）</w:t>
            </w:r>
          </w:p>
          <w:p>
            <w:pPr>
              <w:spacing w:line="400" w:lineRule="exact"/>
              <w:ind w:left="456" w:firstLine="456"/>
              <w:rPr>
                <w:rFonts w:ascii="宋体" w:hAnsi="宋体" w:cs="宋体"/>
                <w:szCs w:val="21"/>
              </w:rPr>
            </w:pPr>
          </w:p>
        </w:tc>
      </w:tr>
    </w:tbl>
    <w:p>
      <w:pPr>
        <w:spacing w:beforeLines="100" w:afterLines="100" w:line="480" w:lineRule="exact"/>
        <w:jc w:val="center"/>
        <w:rPr>
          <w:rFonts w:ascii="宋体" w:hAnsi="宋体" w:cs="宋体"/>
          <w:b/>
          <w:sz w:val="24"/>
        </w:rPr>
      </w:pPr>
    </w:p>
    <w:p>
      <w:pPr>
        <w:spacing w:beforeLines="100" w:afterLines="100" w:line="480" w:lineRule="exact"/>
        <w:jc w:val="center"/>
        <w:rPr>
          <w:rFonts w:ascii="宋体" w:hAnsi="宋体" w:cs="宋体"/>
          <w:b/>
          <w:sz w:val="36"/>
          <w:szCs w:val="36"/>
        </w:rPr>
      </w:pPr>
    </w:p>
    <w:p>
      <w:pPr>
        <w:spacing w:beforeLines="100" w:afterLines="100" w:line="480" w:lineRule="exact"/>
        <w:jc w:val="center"/>
        <w:rPr>
          <w:rFonts w:ascii="宋体" w:hAnsi="宋体" w:cs="宋体"/>
          <w:b/>
          <w:sz w:val="36"/>
          <w:szCs w:val="36"/>
        </w:rPr>
      </w:pPr>
    </w:p>
    <w:p>
      <w:pPr>
        <w:spacing w:line="480" w:lineRule="exact"/>
        <w:jc w:val="right"/>
        <w:rPr>
          <w:rFonts w:ascii="宋体" w:hAnsi="宋体" w:cs="宋体"/>
          <w:kern w:val="0"/>
          <w:sz w:val="24"/>
        </w:rPr>
      </w:pPr>
    </w:p>
    <w:p>
      <w:pPr>
        <w:spacing w:line="480" w:lineRule="exact"/>
        <w:jc w:val="right"/>
        <w:rPr>
          <w:rFonts w:ascii="宋体" w:hAnsi="宋体" w:cs="宋体"/>
          <w:kern w:val="0"/>
          <w:sz w:val="24"/>
        </w:rPr>
      </w:pPr>
    </w:p>
    <w:p>
      <w:pPr>
        <w:spacing w:line="480" w:lineRule="exact"/>
        <w:ind w:right="240"/>
        <w:jc w:val="right"/>
        <w:rPr>
          <w:rFonts w:ascii="宋体" w:hAnsi="宋体" w:cs="宋体"/>
          <w:kern w:val="0"/>
          <w:sz w:val="24"/>
        </w:rPr>
      </w:pPr>
    </w:p>
    <w:p>
      <w:pPr>
        <w:spacing w:line="480" w:lineRule="exact"/>
        <w:ind w:right="240"/>
        <w:jc w:val="right"/>
        <w:rPr>
          <w:rFonts w:ascii="宋体" w:hAnsi="宋体" w:cs="宋体"/>
          <w:kern w:val="0"/>
          <w:sz w:val="24"/>
        </w:rPr>
      </w:pPr>
    </w:p>
    <w:p>
      <w:pPr>
        <w:spacing w:line="600" w:lineRule="auto"/>
        <w:ind w:firstLine="5280" w:firstLineChars="2200"/>
        <w:rPr>
          <w:rFonts w:ascii="宋体" w:hAnsi="宋体" w:cs="宋体"/>
          <w:sz w:val="24"/>
          <w:szCs w:val="20"/>
        </w:rPr>
      </w:pPr>
      <w:r>
        <w:rPr>
          <w:rFonts w:hint="eastAsia" w:ascii="宋体" w:hAnsi="宋体" w:cs="宋体"/>
          <w:sz w:val="24"/>
          <w:szCs w:val="20"/>
        </w:rPr>
        <w:t>响应单位名称（加盖公章）</w:t>
      </w:r>
    </w:p>
    <w:p>
      <w:pPr>
        <w:spacing w:line="600" w:lineRule="auto"/>
        <w:ind w:firstLine="6120" w:firstLineChars="2550"/>
        <w:rPr>
          <w:rFonts w:ascii="宋体" w:hAnsi="宋体" w:cs="宋体"/>
          <w:sz w:val="24"/>
        </w:rPr>
      </w:pPr>
      <w:r>
        <w:rPr>
          <w:rFonts w:hint="eastAsia" w:ascii="宋体" w:hAnsi="宋体" w:cs="宋体"/>
          <w:sz w:val="24"/>
        </w:rPr>
        <w:t>年    月    日</w:t>
      </w:r>
    </w:p>
    <w:p>
      <w:pPr>
        <w:spacing w:line="600" w:lineRule="auto"/>
        <w:ind w:firstLine="4800" w:firstLineChars="2000"/>
        <w:rPr>
          <w:rFonts w:ascii="宋体" w:hAnsi="宋体" w:cs="宋体"/>
          <w:sz w:val="24"/>
        </w:rPr>
      </w:pPr>
    </w:p>
    <w:p>
      <w:pPr>
        <w:pStyle w:val="4"/>
        <w:spacing w:line="420" w:lineRule="exact"/>
        <w:rPr>
          <w:rFonts w:ascii="宋体" w:hAnsi="宋体" w:eastAsia="宋体" w:cs="宋体"/>
          <w:b w:val="0"/>
          <w:sz w:val="30"/>
          <w:szCs w:val="30"/>
        </w:rPr>
      </w:pPr>
      <w:bookmarkStart w:id="289" w:name="_Toc369077060"/>
    </w:p>
    <w:p>
      <w:pPr>
        <w:rPr>
          <w:rFonts w:ascii="宋体" w:hAnsi="宋体" w:cs="宋体"/>
          <w:sz w:val="30"/>
          <w:szCs w:val="30"/>
        </w:rPr>
      </w:pPr>
    </w:p>
    <w:p>
      <w:pPr>
        <w:pStyle w:val="2"/>
      </w:pPr>
    </w:p>
    <w:p>
      <w:pPr>
        <w:rPr>
          <w:rFonts w:ascii="宋体" w:hAnsi="宋体" w:cs="宋体"/>
          <w:sz w:val="30"/>
          <w:szCs w:val="30"/>
        </w:rPr>
      </w:pPr>
    </w:p>
    <w:p>
      <w:pPr>
        <w:pStyle w:val="4"/>
        <w:spacing w:line="420" w:lineRule="exact"/>
        <w:jc w:val="center"/>
        <w:rPr>
          <w:rFonts w:hint="eastAsia" w:ascii="宋体" w:hAnsi="宋体" w:eastAsia="宋体" w:cs="宋体"/>
          <w:bCs/>
          <w:sz w:val="30"/>
          <w:szCs w:val="30"/>
          <w:lang w:eastAsia="zh-CN"/>
        </w:rPr>
      </w:pPr>
      <w:bookmarkStart w:id="290" w:name="_Toc19112"/>
      <w:bookmarkStart w:id="291" w:name="_Toc18758"/>
      <w:r>
        <w:rPr>
          <w:rFonts w:hint="eastAsia" w:ascii="宋体" w:hAnsi="宋体" w:eastAsia="宋体" w:cs="宋体"/>
          <w:bCs/>
          <w:sz w:val="30"/>
          <w:szCs w:val="30"/>
        </w:rPr>
        <w:t xml:space="preserve"> 法定代表人授权委托书</w:t>
      </w:r>
      <w:bookmarkEnd w:id="289"/>
      <w:bookmarkEnd w:id="290"/>
      <w:bookmarkEnd w:id="291"/>
      <w:r>
        <w:rPr>
          <w:rFonts w:hint="eastAsia" w:ascii="宋体" w:hAnsi="宋体" w:eastAsia="宋体" w:cs="宋体"/>
          <w:bCs/>
          <w:sz w:val="30"/>
          <w:szCs w:val="30"/>
          <w:lang w:eastAsia="zh-CN"/>
        </w:rPr>
        <w:t>（</w:t>
      </w:r>
      <w:r>
        <w:rPr>
          <w:rFonts w:hint="eastAsia" w:ascii="宋体" w:hAnsi="宋体" w:eastAsia="宋体" w:cs="宋体"/>
          <w:bCs/>
          <w:sz w:val="30"/>
          <w:szCs w:val="30"/>
          <w:lang w:val="en-US" w:eastAsia="zh-CN"/>
        </w:rPr>
        <w:t>二</w:t>
      </w:r>
      <w:r>
        <w:rPr>
          <w:rFonts w:hint="eastAsia" w:ascii="宋体" w:hAnsi="宋体" w:eastAsia="宋体" w:cs="宋体"/>
          <w:bCs/>
          <w:sz w:val="30"/>
          <w:szCs w:val="30"/>
          <w:lang w:eastAsia="zh-CN"/>
        </w:rPr>
        <w:t>）</w:t>
      </w:r>
    </w:p>
    <w:p>
      <w:pPr>
        <w:spacing w:line="560" w:lineRule="exact"/>
        <w:jc w:val="center"/>
        <w:rPr>
          <w:rFonts w:ascii="宋体" w:hAnsi="宋体" w:cs="宋体"/>
          <w:sz w:val="24"/>
        </w:rPr>
      </w:pPr>
      <w:r>
        <w:rPr>
          <w:rFonts w:hint="eastAsia" w:ascii="宋体" w:hAnsi="宋体" w:cs="宋体"/>
          <w:sz w:val="24"/>
        </w:rPr>
        <w:t>（授权代表人参加投标的，出具此授权委托书）</w:t>
      </w:r>
      <w:bookmarkStart w:id="292" w:name="_Toc369077061"/>
    </w:p>
    <w:p>
      <w:pPr>
        <w:spacing w:line="560" w:lineRule="exact"/>
        <w:rPr>
          <w:rFonts w:ascii="宋体" w:hAnsi="宋体" w:cs="宋体"/>
          <w:sz w:val="24"/>
        </w:rPr>
      </w:pPr>
      <w:r>
        <w:rPr>
          <w:rFonts w:hint="eastAsia" w:ascii="宋体" w:hAnsi="宋体" w:cs="宋体"/>
          <w:sz w:val="24"/>
        </w:rPr>
        <w:t>淇县人民医院：</w:t>
      </w:r>
    </w:p>
    <w:p>
      <w:pPr>
        <w:spacing w:line="440" w:lineRule="exact"/>
        <w:ind w:firstLine="480" w:firstLineChars="200"/>
        <w:rPr>
          <w:rFonts w:ascii="宋体" w:hAnsi="宋体" w:cs="宋体"/>
          <w:sz w:val="24"/>
        </w:rPr>
      </w:pPr>
    </w:p>
    <w:p>
      <w:pPr>
        <w:spacing w:line="440" w:lineRule="exact"/>
        <w:ind w:firstLine="480" w:firstLineChars="200"/>
        <w:rPr>
          <w:rFonts w:ascii="宋体" w:hAnsi="宋体" w:cs="宋体"/>
          <w:sz w:val="24"/>
        </w:rPr>
      </w:pPr>
      <w:r>
        <w:rPr>
          <w:rFonts w:hint="eastAsia" w:ascii="宋体" w:hAnsi="宋体" w:cs="宋体"/>
          <w:sz w:val="24"/>
        </w:rPr>
        <w:t>本授权书声明：</w:t>
      </w:r>
      <w:r>
        <w:rPr>
          <w:rFonts w:hint="eastAsia" w:ascii="宋体" w:hAnsi="宋体" w:cs="宋体"/>
          <w:sz w:val="24"/>
          <w:u w:val="single"/>
        </w:rPr>
        <w:t xml:space="preserve">          （响应人名称）</w:t>
      </w:r>
      <w:r>
        <w:rPr>
          <w:rFonts w:hint="eastAsia" w:ascii="宋体" w:hAnsi="宋体" w:cs="宋体"/>
          <w:sz w:val="24"/>
        </w:rPr>
        <w:t>的</w:t>
      </w:r>
      <w:r>
        <w:rPr>
          <w:rFonts w:hint="eastAsia" w:ascii="宋体" w:hAnsi="宋体" w:cs="宋体"/>
          <w:sz w:val="24"/>
          <w:u w:val="single"/>
        </w:rPr>
        <w:t>（法定代表人姓名、职务）</w:t>
      </w:r>
      <w:r>
        <w:rPr>
          <w:rFonts w:hint="eastAsia" w:ascii="宋体" w:hAnsi="宋体" w:cs="宋体"/>
          <w:sz w:val="24"/>
        </w:rPr>
        <w:t xml:space="preserve">授权              </w:t>
      </w:r>
      <w:r>
        <w:rPr>
          <w:rFonts w:hint="eastAsia" w:ascii="宋体" w:hAnsi="宋体" w:cs="宋体"/>
          <w:sz w:val="24"/>
          <w:u w:val="single"/>
        </w:rPr>
        <w:t>（授权委托人的姓名、职务）</w:t>
      </w:r>
      <w:r>
        <w:rPr>
          <w:rFonts w:hint="eastAsia" w:ascii="宋体" w:hAnsi="宋体" w:cs="宋体"/>
          <w:sz w:val="24"/>
        </w:rPr>
        <w:t>为我方就“</w:t>
      </w:r>
      <w:r>
        <w:rPr>
          <w:rFonts w:hint="eastAsia" w:ascii="宋体" w:hAnsi="宋体" w:cs="宋体"/>
          <w:sz w:val="24"/>
          <w:u w:val="single"/>
        </w:rPr>
        <w:t>　</w:t>
      </w:r>
      <w:r>
        <w:rPr>
          <w:rFonts w:hint="eastAsia" w:ascii="宋体" w:hAnsi="宋体" w:cs="宋体"/>
          <w:sz w:val="24"/>
          <w:szCs w:val="20"/>
          <w:u w:val="single"/>
        </w:rPr>
        <w:t>项目名称　</w:t>
      </w:r>
      <w:r>
        <w:rPr>
          <w:rFonts w:hint="eastAsia" w:ascii="宋体" w:hAnsi="宋体" w:cs="宋体"/>
          <w:sz w:val="24"/>
          <w:szCs w:val="20"/>
        </w:rPr>
        <w:t>”</w:t>
      </w:r>
      <w:r>
        <w:rPr>
          <w:rFonts w:hint="eastAsia" w:ascii="宋体" w:hAnsi="宋体" w:cs="宋体"/>
          <w:sz w:val="24"/>
        </w:rPr>
        <w:t>招标活动的合法代理人，以我方名义全权处理该项目公开招标报价、签订合同以及合同执行有关的一切事务。</w:t>
      </w:r>
    </w:p>
    <w:p>
      <w:pPr>
        <w:spacing w:line="440" w:lineRule="exact"/>
        <w:ind w:firstLine="480" w:firstLineChars="200"/>
        <w:rPr>
          <w:rFonts w:ascii="宋体" w:hAnsi="宋体" w:cs="宋体"/>
          <w:sz w:val="24"/>
        </w:rPr>
      </w:pPr>
      <w:r>
        <w:rPr>
          <w:rFonts w:hint="eastAsia" w:ascii="宋体" w:hAnsi="宋体" w:cs="宋体"/>
          <w:sz w:val="24"/>
        </w:rPr>
        <w:t>特此声明。</w:t>
      </w:r>
    </w:p>
    <w:p>
      <w:pPr>
        <w:spacing w:line="440" w:lineRule="exact"/>
        <w:ind w:firstLine="480" w:firstLineChars="200"/>
        <w:rPr>
          <w:rFonts w:ascii="宋体" w:hAnsi="宋体" w:cs="宋体"/>
          <w:sz w:val="24"/>
        </w:rPr>
      </w:pPr>
      <w:r>
        <w:rPr>
          <w:rFonts w:hint="eastAsia" w:ascii="宋体" w:hAnsi="宋体" w:cs="宋体"/>
          <w:sz w:val="24"/>
        </w:rPr>
        <w:t>法定代表人签字或盖章：</w:t>
      </w:r>
    </w:p>
    <w:p>
      <w:pPr>
        <w:spacing w:line="440" w:lineRule="exact"/>
        <w:ind w:firstLine="480" w:firstLineChars="200"/>
        <w:rPr>
          <w:rFonts w:ascii="宋体" w:hAnsi="宋体" w:cs="宋体"/>
          <w:sz w:val="24"/>
        </w:rPr>
      </w:pPr>
      <w:r>
        <w:rPr>
          <w:rFonts w:hint="eastAsia" w:ascii="宋体" w:hAnsi="宋体" w:cs="宋体"/>
          <w:sz w:val="24"/>
        </w:rPr>
        <w:t>职      务：</w:t>
      </w:r>
    </w:p>
    <w:p>
      <w:pPr>
        <w:spacing w:line="440" w:lineRule="exact"/>
        <w:ind w:firstLine="480" w:firstLineChars="200"/>
        <w:rPr>
          <w:rFonts w:ascii="宋体" w:hAnsi="宋体" w:cs="宋体"/>
          <w:sz w:val="24"/>
          <w:u w:val="single"/>
        </w:rPr>
      </w:pPr>
      <w:r>
        <w:rPr>
          <w:rFonts w:hint="eastAsia" w:ascii="宋体" w:hAnsi="宋体" w:cs="宋体"/>
          <w:sz w:val="24"/>
          <w:szCs w:val="20"/>
        </w:rPr>
        <w:t>响应单位名称（加盖公章）</w:t>
      </w:r>
      <w:r>
        <w:rPr>
          <w:rFonts w:hint="eastAsia" w:ascii="宋体" w:hAnsi="宋体" w:cs="宋体"/>
          <w:sz w:val="24"/>
        </w:rPr>
        <w:t>：</w:t>
      </w:r>
    </w:p>
    <w:p>
      <w:pPr>
        <w:spacing w:line="440" w:lineRule="exact"/>
        <w:ind w:firstLine="480" w:firstLineChars="200"/>
        <w:rPr>
          <w:rFonts w:ascii="宋体" w:hAnsi="宋体" w:cs="宋体"/>
          <w:sz w:val="24"/>
        </w:rPr>
      </w:pPr>
      <w:r>
        <w:rPr>
          <w:rFonts w:hint="eastAsia" w:ascii="宋体" w:hAnsi="宋体" w:cs="宋体"/>
          <w:sz w:val="24"/>
        </w:rPr>
        <w:t>授权委托人签字或盖章：</w:t>
      </w:r>
    </w:p>
    <w:p>
      <w:pPr>
        <w:spacing w:line="440" w:lineRule="exact"/>
        <w:ind w:firstLine="480" w:firstLineChars="200"/>
        <w:rPr>
          <w:rFonts w:ascii="宋体" w:hAnsi="宋体" w:cs="宋体"/>
          <w:sz w:val="24"/>
          <w:u w:val="single"/>
        </w:rPr>
      </w:pPr>
      <w:r>
        <w:rPr>
          <w:rFonts w:hint="eastAsia" w:ascii="宋体" w:hAnsi="宋体" w:cs="宋体"/>
          <w:sz w:val="24"/>
        </w:rPr>
        <w:t>职      务：</w:t>
      </w:r>
    </w:p>
    <w:p>
      <w:pPr>
        <w:spacing w:line="400" w:lineRule="exact"/>
        <w:ind w:firstLine="480" w:firstLineChars="200"/>
        <w:rPr>
          <w:rFonts w:ascii="宋体" w:hAnsi="宋体" w:cs="宋体"/>
          <w:sz w:val="24"/>
        </w:rPr>
      </w:pPr>
    </w:p>
    <w:p>
      <w:pPr>
        <w:spacing w:line="400" w:lineRule="exact"/>
        <w:ind w:firstLine="480" w:firstLineChars="200"/>
        <w:rPr>
          <w:rFonts w:ascii="宋体" w:hAnsi="宋体" w:cs="宋体"/>
          <w:sz w:val="24"/>
        </w:rPr>
      </w:pPr>
      <w:r>
        <w:rPr>
          <w:rFonts w:hint="eastAsia" w:ascii="宋体" w:hAnsi="宋体" w:cs="宋体"/>
          <w:sz w:val="24"/>
        </w:rPr>
        <w:t xml:space="preserve">                                             日    期： </w:t>
      </w:r>
    </w:p>
    <w:p>
      <w:pPr>
        <w:pStyle w:val="2"/>
      </w:pPr>
    </w:p>
    <w:p>
      <w:pPr>
        <w:pStyle w:val="2"/>
        <w:sectPr>
          <w:footerReference r:id="rId3" w:type="default"/>
          <w:type w:val="continuous"/>
          <w:pgSz w:w="11906" w:h="16838"/>
          <w:pgMar w:top="1077" w:right="1247" w:bottom="1077" w:left="1247" w:header="851" w:footer="992" w:gutter="0"/>
          <w:pgNumType w:fmt="numberInDash" w:start="1"/>
          <w:cols w:space="425" w:num="1"/>
          <w:docGrid w:type="lines" w:linePitch="312" w:charSpace="0"/>
        </w:sectPr>
      </w:pPr>
    </w:p>
    <w:tbl>
      <w:tblPr>
        <w:tblStyle w:val="18"/>
        <w:tblpPr w:vertAnchor="text" w:horzAnchor="margin" w:tblpY="128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67" w:hRule="atLeast"/>
        </w:trPr>
        <w:tc>
          <w:tcPr>
            <w:tcW w:w="4080" w:type="dxa"/>
            <w:tcMar>
              <w:top w:w="0" w:type="dxa"/>
              <w:left w:w="108" w:type="dxa"/>
              <w:bottom w:w="0" w:type="dxa"/>
              <w:right w:w="108" w:type="dxa"/>
            </w:tcMar>
          </w:tcPr>
          <w:p>
            <w:pPr>
              <w:spacing w:line="400" w:lineRule="exact"/>
              <w:ind w:left="456" w:firstLine="456"/>
              <w:rPr>
                <w:rFonts w:ascii="宋体" w:hAnsi="宋体" w:cs="宋体"/>
                <w:szCs w:val="21"/>
              </w:rPr>
            </w:pPr>
          </w:p>
          <w:p>
            <w:pPr>
              <w:spacing w:line="400" w:lineRule="exact"/>
              <w:ind w:left="456" w:firstLine="456"/>
              <w:rPr>
                <w:rFonts w:ascii="宋体" w:hAnsi="宋体" w:cs="宋体"/>
                <w:szCs w:val="21"/>
              </w:rPr>
            </w:pPr>
          </w:p>
          <w:p>
            <w:pPr>
              <w:spacing w:line="400" w:lineRule="exact"/>
              <w:rPr>
                <w:rFonts w:ascii="宋体" w:hAnsi="宋体" w:cs="宋体"/>
                <w:szCs w:val="21"/>
              </w:rPr>
            </w:pPr>
            <w:r>
              <w:rPr>
                <w:rFonts w:hint="eastAsia" w:ascii="宋体" w:hAnsi="宋体" w:cs="宋体"/>
                <w:szCs w:val="21"/>
              </w:rPr>
              <w:t>（※此处为法定代表人身份证正反面复印件※）</w:t>
            </w:r>
          </w:p>
          <w:p>
            <w:pPr>
              <w:spacing w:line="400" w:lineRule="exact"/>
              <w:ind w:left="456" w:firstLine="456"/>
              <w:rPr>
                <w:rFonts w:ascii="宋体" w:hAnsi="宋体" w:cs="宋体"/>
                <w:szCs w:val="21"/>
              </w:rPr>
            </w:pPr>
          </w:p>
        </w:tc>
      </w:tr>
    </w:tbl>
    <w:p>
      <w:pPr>
        <w:pStyle w:val="2"/>
      </w:pPr>
    </w:p>
    <w:tbl>
      <w:tblPr>
        <w:tblStyle w:val="18"/>
        <w:tblpPr w:vertAnchor="text" w:horzAnchor="margin" w:tblpXSpec="right" w:tblpY="6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67" w:hRule="atLeast"/>
        </w:trPr>
        <w:tc>
          <w:tcPr>
            <w:tcW w:w="4080" w:type="dxa"/>
            <w:tcMar>
              <w:top w:w="0" w:type="dxa"/>
              <w:left w:w="108" w:type="dxa"/>
              <w:bottom w:w="0" w:type="dxa"/>
              <w:right w:w="108" w:type="dxa"/>
            </w:tcMar>
          </w:tcPr>
          <w:p>
            <w:pPr>
              <w:spacing w:line="400" w:lineRule="exact"/>
              <w:ind w:left="456" w:firstLine="456"/>
              <w:rPr>
                <w:rFonts w:ascii="宋体" w:hAnsi="宋体" w:cs="宋体"/>
                <w:szCs w:val="21"/>
              </w:rPr>
            </w:pPr>
          </w:p>
          <w:p>
            <w:pPr>
              <w:spacing w:line="400" w:lineRule="exact"/>
              <w:ind w:left="456" w:firstLine="456"/>
              <w:rPr>
                <w:rFonts w:ascii="宋体" w:hAnsi="宋体" w:cs="宋体"/>
                <w:szCs w:val="21"/>
              </w:rPr>
            </w:pPr>
          </w:p>
          <w:p>
            <w:pPr>
              <w:spacing w:line="400" w:lineRule="exact"/>
              <w:rPr>
                <w:rFonts w:ascii="宋体" w:hAnsi="宋体" w:cs="宋体"/>
                <w:szCs w:val="21"/>
              </w:rPr>
            </w:pPr>
            <w:r>
              <w:rPr>
                <w:rFonts w:hint="eastAsia" w:ascii="宋体" w:hAnsi="宋体" w:cs="宋体"/>
                <w:szCs w:val="21"/>
              </w:rPr>
              <w:t>（※此处为授权委托人身份证正反面复印件※）</w:t>
            </w:r>
          </w:p>
          <w:p>
            <w:pPr>
              <w:spacing w:line="400" w:lineRule="exact"/>
              <w:ind w:left="456" w:firstLine="456"/>
              <w:rPr>
                <w:rFonts w:ascii="宋体" w:hAnsi="宋体" w:cs="宋体"/>
                <w:szCs w:val="21"/>
              </w:rPr>
            </w:pPr>
          </w:p>
        </w:tc>
      </w:tr>
    </w:tbl>
    <w:p>
      <w:pPr>
        <w:pStyle w:val="2"/>
      </w:pPr>
    </w:p>
    <w:p>
      <w:pPr>
        <w:pStyle w:val="2"/>
      </w:pPr>
    </w:p>
    <w:p>
      <w:pPr>
        <w:pStyle w:val="2"/>
      </w:pPr>
      <w:r>
        <w:rPr>
          <w:rFonts w:hint="eastAsia"/>
        </w:rPr>
        <w:t xml:space="preserve">   </w:t>
      </w:r>
    </w:p>
    <w:p>
      <w:pPr>
        <w:pStyle w:val="2"/>
      </w:pPr>
    </w:p>
    <w:p>
      <w:pPr>
        <w:pStyle w:val="2"/>
      </w:pPr>
    </w:p>
    <w:p>
      <w:pPr>
        <w:pStyle w:val="2"/>
      </w:pPr>
    </w:p>
    <w:p>
      <w:pPr>
        <w:pStyle w:val="2"/>
      </w:pPr>
    </w:p>
    <w:p>
      <w:pPr>
        <w:pStyle w:val="2"/>
      </w:pPr>
    </w:p>
    <w:p>
      <w:pPr>
        <w:pStyle w:val="2"/>
        <w:sectPr>
          <w:type w:val="continuous"/>
          <w:pgSz w:w="11906" w:h="16838"/>
          <w:pgMar w:top="1077" w:right="1247" w:bottom="1077" w:left="1247" w:header="851" w:footer="992" w:gutter="0"/>
          <w:pgNumType w:fmt="numberInDash" w:start="1"/>
          <w:cols w:space="425" w:num="1"/>
          <w:docGrid w:type="lines" w:linePitch="312" w:charSpace="0"/>
        </w:sectPr>
      </w:pPr>
    </w:p>
    <w:p>
      <w:pPr>
        <w:pStyle w:val="4"/>
        <w:spacing w:line="420" w:lineRule="exact"/>
        <w:jc w:val="center"/>
        <w:rPr>
          <w:rFonts w:ascii="宋体" w:hAnsi="宋体" w:eastAsia="宋体" w:cs="宋体"/>
          <w:bCs/>
          <w:sz w:val="30"/>
          <w:szCs w:val="30"/>
        </w:rPr>
        <w:sectPr>
          <w:type w:val="continuous"/>
          <w:pgSz w:w="11906" w:h="16838"/>
          <w:pgMar w:top="1077" w:right="1247" w:bottom="1077" w:left="1247" w:header="851" w:footer="992" w:gutter="0"/>
          <w:pgNumType w:fmt="numberInDash" w:start="1"/>
          <w:cols w:space="425" w:num="1"/>
          <w:docGrid w:type="lines" w:linePitch="312" w:charSpace="0"/>
        </w:sectPr>
      </w:pPr>
      <w:bookmarkStart w:id="293" w:name="_Toc20067"/>
      <w:bookmarkStart w:id="294" w:name="_Toc21609"/>
    </w:p>
    <w:p>
      <w:pPr>
        <w:pStyle w:val="4"/>
        <w:spacing w:line="420" w:lineRule="exact"/>
        <w:jc w:val="center"/>
        <w:rPr>
          <w:rFonts w:ascii="宋体" w:hAnsi="宋体" w:eastAsia="宋体" w:cs="宋体"/>
          <w:bCs/>
          <w:sz w:val="30"/>
          <w:szCs w:val="30"/>
        </w:rPr>
      </w:pPr>
      <w:r>
        <w:rPr>
          <w:rFonts w:hint="eastAsia" w:ascii="宋体" w:hAnsi="宋体" w:eastAsia="宋体" w:cs="宋体"/>
          <w:bCs/>
          <w:sz w:val="30"/>
          <w:szCs w:val="30"/>
        </w:rPr>
        <w:t>格式</w:t>
      </w:r>
      <w:r>
        <w:rPr>
          <w:rFonts w:hint="eastAsia" w:ascii="宋体" w:hAnsi="宋体" w:eastAsia="宋体" w:cs="宋体"/>
          <w:bCs/>
          <w:sz w:val="30"/>
          <w:szCs w:val="30"/>
          <w:lang w:val="en-US" w:eastAsia="zh-CN"/>
        </w:rPr>
        <w:t>3</w:t>
      </w:r>
      <w:r>
        <w:rPr>
          <w:rFonts w:hint="eastAsia" w:ascii="宋体" w:hAnsi="宋体" w:eastAsia="宋体" w:cs="宋体"/>
          <w:bCs/>
          <w:sz w:val="30"/>
          <w:szCs w:val="30"/>
        </w:rPr>
        <w:t xml:space="preserve"> 响应人基本情况说明</w:t>
      </w:r>
      <w:bookmarkEnd w:id="288"/>
      <w:bookmarkEnd w:id="292"/>
      <w:bookmarkEnd w:id="293"/>
      <w:bookmarkEnd w:id="294"/>
    </w:p>
    <w:p>
      <w:pPr>
        <w:spacing w:line="360" w:lineRule="exact"/>
        <w:ind w:firstLine="120" w:firstLineChars="50"/>
        <w:rPr>
          <w:rFonts w:ascii="宋体" w:hAnsi="宋体" w:cs="宋体"/>
          <w:sz w:val="24"/>
          <w:szCs w:val="20"/>
        </w:rPr>
      </w:pPr>
      <w:r>
        <w:rPr>
          <w:rFonts w:hint="eastAsia" w:ascii="宋体" w:hAnsi="宋体" w:cs="宋体"/>
          <w:sz w:val="24"/>
          <w:szCs w:val="20"/>
        </w:rPr>
        <w:t>要求尽可能简短精炼。</w:t>
      </w:r>
    </w:p>
    <w:p>
      <w:pPr>
        <w:spacing w:line="360" w:lineRule="exact"/>
        <w:rPr>
          <w:rFonts w:ascii="宋体" w:hAnsi="宋体" w:cs="宋体"/>
          <w:sz w:val="24"/>
          <w:szCs w:val="20"/>
        </w:rPr>
      </w:pPr>
      <w:r>
        <w:rPr>
          <w:rFonts w:hint="eastAsia" w:ascii="宋体" w:hAnsi="宋体" w:cs="宋体"/>
          <w:sz w:val="24"/>
          <w:szCs w:val="20"/>
        </w:rPr>
        <w:t>（一）名称及有关情况：</w:t>
      </w:r>
    </w:p>
    <w:p>
      <w:pPr>
        <w:spacing w:line="360" w:lineRule="exact"/>
        <w:rPr>
          <w:rFonts w:ascii="宋体" w:hAnsi="宋体" w:cs="宋体"/>
          <w:sz w:val="24"/>
          <w:szCs w:val="20"/>
          <w:u w:val="single"/>
        </w:rPr>
      </w:pPr>
      <w:r>
        <w:rPr>
          <w:rFonts w:hint="eastAsia" w:ascii="宋体" w:hAnsi="宋体" w:cs="宋体"/>
          <w:sz w:val="24"/>
          <w:szCs w:val="20"/>
        </w:rPr>
        <w:t xml:space="preserve">（1）名称：         </w:t>
      </w:r>
    </w:p>
    <w:p>
      <w:pPr>
        <w:spacing w:line="360" w:lineRule="exact"/>
        <w:rPr>
          <w:rFonts w:ascii="宋体" w:hAnsi="宋体" w:cs="宋体"/>
          <w:sz w:val="24"/>
          <w:szCs w:val="20"/>
        </w:rPr>
      </w:pPr>
      <w:r>
        <w:rPr>
          <w:rFonts w:hint="eastAsia" w:ascii="宋体" w:hAnsi="宋体" w:cs="宋体"/>
          <w:sz w:val="24"/>
          <w:szCs w:val="20"/>
        </w:rPr>
        <w:t>（2）地址：　　　　　　　　　传真/电话：　　　　　邮编：</w:t>
      </w:r>
    </w:p>
    <w:p>
      <w:pPr>
        <w:spacing w:line="360" w:lineRule="exact"/>
        <w:rPr>
          <w:rFonts w:ascii="宋体" w:hAnsi="宋体" w:cs="宋体"/>
          <w:sz w:val="24"/>
          <w:szCs w:val="20"/>
        </w:rPr>
      </w:pPr>
      <w:r>
        <w:rPr>
          <w:rFonts w:hint="eastAsia" w:ascii="宋体" w:hAnsi="宋体" w:cs="宋体"/>
          <w:sz w:val="24"/>
          <w:szCs w:val="20"/>
        </w:rPr>
        <w:t>（3）成立或注册日期：</w:t>
      </w:r>
    </w:p>
    <w:p>
      <w:pPr>
        <w:spacing w:line="360" w:lineRule="exact"/>
        <w:rPr>
          <w:rFonts w:ascii="宋体" w:hAnsi="宋体" w:cs="宋体"/>
          <w:sz w:val="24"/>
          <w:szCs w:val="20"/>
        </w:rPr>
      </w:pPr>
      <w:r>
        <w:rPr>
          <w:rFonts w:hint="eastAsia" w:ascii="宋体" w:hAnsi="宋体" w:cs="宋体"/>
          <w:sz w:val="24"/>
          <w:szCs w:val="20"/>
        </w:rPr>
        <w:t>（4）法人代表姓名：</w:t>
      </w:r>
    </w:p>
    <w:p>
      <w:pPr>
        <w:spacing w:line="360" w:lineRule="exact"/>
        <w:rPr>
          <w:rFonts w:ascii="宋体" w:hAnsi="宋体" w:cs="宋体"/>
          <w:sz w:val="24"/>
          <w:szCs w:val="20"/>
        </w:rPr>
      </w:pPr>
      <w:r>
        <w:rPr>
          <w:rFonts w:hint="eastAsia" w:ascii="宋体" w:hAnsi="宋体" w:cs="宋体"/>
          <w:sz w:val="24"/>
          <w:szCs w:val="20"/>
        </w:rPr>
        <w:t>（5）开户银行名称及地址：</w:t>
      </w:r>
    </w:p>
    <w:p>
      <w:pPr>
        <w:spacing w:line="360" w:lineRule="exact"/>
        <w:rPr>
          <w:rFonts w:ascii="宋体" w:hAnsi="宋体" w:cs="宋体"/>
          <w:sz w:val="24"/>
          <w:szCs w:val="20"/>
        </w:rPr>
      </w:pPr>
      <w:r>
        <w:rPr>
          <w:rFonts w:hint="eastAsia" w:ascii="宋体" w:hAnsi="宋体" w:cs="宋体"/>
          <w:sz w:val="24"/>
          <w:szCs w:val="20"/>
        </w:rPr>
        <w:t>（6）响应人代表姓名和地址邮编、传真、电话</w:t>
      </w:r>
    </w:p>
    <w:p>
      <w:pPr>
        <w:spacing w:line="360" w:lineRule="exact"/>
        <w:rPr>
          <w:rFonts w:ascii="宋体" w:hAnsi="宋体" w:cs="宋体"/>
          <w:sz w:val="24"/>
          <w:szCs w:val="20"/>
        </w:rPr>
      </w:pPr>
    </w:p>
    <w:p>
      <w:pPr>
        <w:spacing w:line="360" w:lineRule="exact"/>
        <w:rPr>
          <w:rFonts w:ascii="宋体" w:hAnsi="宋体" w:cs="宋体"/>
          <w:sz w:val="24"/>
          <w:szCs w:val="20"/>
        </w:rPr>
      </w:pPr>
    </w:p>
    <w:p>
      <w:pPr>
        <w:spacing w:line="360" w:lineRule="exact"/>
        <w:rPr>
          <w:rFonts w:ascii="宋体" w:hAnsi="宋体" w:cs="宋体"/>
          <w:sz w:val="24"/>
          <w:szCs w:val="20"/>
        </w:rPr>
      </w:pPr>
    </w:p>
    <w:p>
      <w:pPr>
        <w:spacing w:line="360" w:lineRule="exact"/>
        <w:rPr>
          <w:rFonts w:ascii="宋体" w:hAnsi="宋体" w:cs="宋体"/>
          <w:sz w:val="24"/>
          <w:szCs w:val="20"/>
        </w:rPr>
      </w:pPr>
    </w:p>
    <w:p>
      <w:pPr>
        <w:spacing w:line="360" w:lineRule="exact"/>
        <w:ind w:firstLine="4320" w:firstLineChars="1800"/>
        <w:rPr>
          <w:rFonts w:ascii="宋体" w:hAnsi="宋体" w:cs="宋体"/>
          <w:sz w:val="24"/>
          <w:szCs w:val="20"/>
        </w:rPr>
      </w:pPr>
      <w:r>
        <w:rPr>
          <w:rFonts w:hint="eastAsia" w:ascii="宋体" w:hAnsi="宋体" w:cs="宋体"/>
          <w:sz w:val="24"/>
          <w:szCs w:val="20"/>
        </w:rPr>
        <w:t>响应单位名称（加盖公章）：</w:t>
      </w:r>
    </w:p>
    <w:p>
      <w:pPr>
        <w:spacing w:line="560" w:lineRule="exact"/>
        <w:jc w:val="center"/>
        <w:rPr>
          <w:rFonts w:ascii="宋体" w:hAnsi="宋体" w:cs="宋体"/>
          <w:sz w:val="24"/>
          <w:szCs w:val="20"/>
        </w:rPr>
      </w:pPr>
      <w:r>
        <w:rPr>
          <w:rFonts w:hint="eastAsia" w:ascii="宋体" w:hAnsi="宋体" w:cs="宋体"/>
          <w:sz w:val="24"/>
          <w:szCs w:val="20"/>
        </w:rPr>
        <w:t xml:space="preserve">                   法定代表人或其授权代表（签字或盖章）：</w:t>
      </w:r>
    </w:p>
    <w:p>
      <w:pPr>
        <w:spacing w:line="560" w:lineRule="exact"/>
        <w:jc w:val="center"/>
        <w:rPr>
          <w:rFonts w:ascii="宋体" w:hAnsi="宋体" w:cs="宋体"/>
          <w:sz w:val="24"/>
          <w:szCs w:val="20"/>
        </w:rPr>
      </w:pPr>
    </w:p>
    <w:p>
      <w:pPr>
        <w:spacing w:line="560" w:lineRule="exact"/>
        <w:jc w:val="center"/>
        <w:rPr>
          <w:rFonts w:ascii="宋体" w:hAnsi="宋体" w:cs="宋体"/>
          <w:sz w:val="24"/>
          <w:szCs w:val="20"/>
        </w:rPr>
      </w:pPr>
    </w:p>
    <w:p>
      <w:pPr>
        <w:spacing w:line="560" w:lineRule="exact"/>
        <w:jc w:val="center"/>
        <w:rPr>
          <w:rFonts w:ascii="宋体" w:hAnsi="宋体" w:cs="宋体"/>
          <w:sz w:val="24"/>
          <w:szCs w:val="20"/>
        </w:rPr>
      </w:pPr>
    </w:p>
    <w:p>
      <w:pPr>
        <w:spacing w:line="560" w:lineRule="exact"/>
        <w:jc w:val="center"/>
        <w:rPr>
          <w:rFonts w:ascii="宋体" w:hAnsi="宋体" w:cs="宋体"/>
          <w:sz w:val="24"/>
          <w:szCs w:val="20"/>
        </w:rPr>
      </w:pPr>
    </w:p>
    <w:p>
      <w:pPr>
        <w:spacing w:line="560" w:lineRule="exact"/>
        <w:jc w:val="center"/>
        <w:rPr>
          <w:rFonts w:ascii="宋体" w:hAnsi="宋体" w:cs="宋体"/>
          <w:sz w:val="24"/>
          <w:szCs w:val="20"/>
        </w:rPr>
      </w:pPr>
    </w:p>
    <w:p>
      <w:pPr>
        <w:spacing w:line="560" w:lineRule="exact"/>
        <w:jc w:val="center"/>
        <w:rPr>
          <w:rFonts w:ascii="宋体" w:hAnsi="宋体" w:cs="宋体"/>
          <w:sz w:val="24"/>
          <w:szCs w:val="20"/>
        </w:rPr>
      </w:pPr>
    </w:p>
    <w:p>
      <w:pPr>
        <w:spacing w:line="560" w:lineRule="exact"/>
        <w:jc w:val="center"/>
        <w:rPr>
          <w:rFonts w:ascii="宋体" w:hAnsi="宋体" w:cs="宋体"/>
          <w:sz w:val="24"/>
          <w:szCs w:val="20"/>
        </w:rPr>
      </w:pPr>
    </w:p>
    <w:p>
      <w:pPr>
        <w:pStyle w:val="2"/>
      </w:pPr>
    </w:p>
    <w:p>
      <w:pPr>
        <w:pStyle w:val="2"/>
      </w:pPr>
    </w:p>
    <w:p>
      <w:pPr>
        <w:pStyle w:val="2"/>
      </w:pPr>
    </w:p>
    <w:p>
      <w:pPr>
        <w:pStyle w:val="2"/>
        <w:rPr>
          <w:rFonts w:ascii="宋体" w:hAnsi="宋体" w:cs="宋体"/>
        </w:rPr>
      </w:pPr>
    </w:p>
    <w:p>
      <w:pPr>
        <w:spacing w:line="560" w:lineRule="exact"/>
        <w:jc w:val="center"/>
        <w:rPr>
          <w:rFonts w:ascii="宋体" w:hAnsi="宋体" w:cs="宋体"/>
        </w:rPr>
      </w:pPr>
    </w:p>
    <w:p>
      <w:pPr>
        <w:pStyle w:val="4"/>
        <w:spacing w:line="420" w:lineRule="exact"/>
        <w:jc w:val="center"/>
        <w:rPr>
          <w:rFonts w:ascii="宋体" w:hAnsi="宋体" w:eastAsia="宋体" w:cs="宋体"/>
          <w:bCs/>
          <w:sz w:val="30"/>
          <w:szCs w:val="30"/>
        </w:rPr>
      </w:pPr>
      <w:bookmarkStart w:id="295" w:name="_Toc7116"/>
      <w:bookmarkStart w:id="296" w:name="_Toc1250"/>
      <w:bookmarkStart w:id="297" w:name="_Toc369077062"/>
      <w:r>
        <w:rPr>
          <w:rFonts w:hint="eastAsia" w:ascii="宋体" w:hAnsi="宋体" w:eastAsia="宋体" w:cs="宋体"/>
          <w:bCs/>
          <w:sz w:val="30"/>
          <w:szCs w:val="30"/>
        </w:rPr>
        <w:t>格式</w:t>
      </w:r>
      <w:r>
        <w:rPr>
          <w:rFonts w:hint="eastAsia" w:ascii="宋体" w:hAnsi="宋体" w:eastAsia="宋体" w:cs="宋体"/>
          <w:bCs/>
          <w:sz w:val="30"/>
          <w:szCs w:val="30"/>
          <w:lang w:val="en-US" w:eastAsia="zh-CN"/>
        </w:rPr>
        <w:t>4</w:t>
      </w:r>
      <w:r>
        <w:rPr>
          <w:rFonts w:hint="eastAsia" w:ascii="宋体" w:hAnsi="宋体" w:eastAsia="宋体" w:cs="宋体"/>
          <w:bCs/>
          <w:sz w:val="30"/>
          <w:szCs w:val="30"/>
        </w:rPr>
        <w:t xml:space="preserve">  初次报价一览表</w:t>
      </w:r>
      <w:bookmarkEnd w:id="295"/>
      <w:bookmarkEnd w:id="296"/>
      <w:bookmarkEnd w:id="297"/>
    </w:p>
    <w:p>
      <w:pPr>
        <w:spacing w:line="440" w:lineRule="exact"/>
        <w:rPr>
          <w:rFonts w:ascii="宋体" w:hAnsi="宋体" w:cs="宋体"/>
          <w:sz w:val="24"/>
        </w:rPr>
      </w:pPr>
      <w:r>
        <w:rPr>
          <w:rFonts w:hint="eastAsia" w:ascii="宋体" w:hAnsi="宋体" w:cs="宋体"/>
          <w:sz w:val="24"/>
        </w:rPr>
        <w:t>项目名称：</w:t>
      </w:r>
      <w:r>
        <w:rPr>
          <w:rFonts w:hint="eastAsia" w:ascii="宋体" w:hAnsi="宋体" w:cs="宋体"/>
          <w:sz w:val="24"/>
          <w:u w:val="single"/>
          <w:lang w:eastAsia="zh-CN"/>
        </w:rPr>
        <w:t>淇县人民医院门诊大厅公共卫生间改造项目</w:t>
      </w:r>
    </w:p>
    <w:p>
      <w:pPr>
        <w:spacing w:line="440" w:lineRule="exact"/>
        <w:rPr>
          <w:rFonts w:ascii="宋体" w:hAnsi="宋体" w:cs="宋体"/>
          <w:sz w:val="24"/>
        </w:rPr>
      </w:pPr>
      <w:r>
        <w:rPr>
          <w:rFonts w:hint="eastAsia" w:ascii="宋体" w:hAnsi="宋体" w:cs="宋体"/>
          <w:sz w:val="24"/>
        </w:rPr>
        <w:t>招标编号：                            单位：元（人民币）</w:t>
      </w:r>
    </w:p>
    <w:tbl>
      <w:tblPr>
        <w:tblStyle w:val="18"/>
        <w:tblW w:w="910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0"/>
        <w:gridCol w:w="1935"/>
        <w:gridCol w:w="1770"/>
        <w:gridCol w:w="1605"/>
        <w:gridCol w:w="23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1490" w:type="dxa"/>
            <w:noWrap/>
            <w:vAlign w:val="center"/>
          </w:tcPr>
          <w:p>
            <w:pPr>
              <w:spacing w:line="440" w:lineRule="exact"/>
              <w:jc w:val="center"/>
              <w:rPr>
                <w:rFonts w:ascii="宋体" w:hAnsi="宋体" w:cs="宋体"/>
                <w:b/>
                <w:sz w:val="24"/>
              </w:rPr>
            </w:pPr>
            <w:r>
              <w:rPr>
                <w:rFonts w:hint="eastAsia" w:ascii="宋体" w:hAnsi="宋体" w:cs="宋体"/>
                <w:b/>
                <w:sz w:val="24"/>
              </w:rPr>
              <w:t>投标报价</w:t>
            </w:r>
          </w:p>
        </w:tc>
        <w:tc>
          <w:tcPr>
            <w:tcW w:w="1935" w:type="dxa"/>
            <w:noWrap/>
            <w:vAlign w:val="center"/>
          </w:tcPr>
          <w:p>
            <w:pPr>
              <w:spacing w:line="440" w:lineRule="exact"/>
              <w:jc w:val="center"/>
              <w:rPr>
                <w:rFonts w:ascii="宋体" w:hAnsi="宋体" w:cs="宋体"/>
                <w:b/>
                <w:sz w:val="24"/>
              </w:rPr>
            </w:pPr>
            <w:r>
              <w:rPr>
                <w:rFonts w:hint="eastAsia" w:ascii="宋体" w:hAnsi="宋体" w:cs="宋体"/>
                <w:b/>
                <w:sz w:val="24"/>
              </w:rPr>
              <w:t>工期（天）</w:t>
            </w:r>
          </w:p>
        </w:tc>
        <w:tc>
          <w:tcPr>
            <w:tcW w:w="1770" w:type="dxa"/>
            <w:noWrap/>
            <w:vAlign w:val="center"/>
          </w:tcPr>
          <w:p>
            <w:pPr>
              <w:spacing w:line="440" w:lineRule="exact"/>
              <w:jc w:val="center"/>
              <w:rPr>
                <w:rFonts w:ascii="宋体" w:hAnsi="宋体" w:cs="宋体"/>
                <w:b/>
                <w:sz w:val="24"/>
              </w:rPr>
            </w:pPr>
            <w:r>
              <w:rPr>
                <w:rFonts w:hint="eastAsia" w:ascii="宋体" w:hAnsi="宋体" w:cs="宋体"/>
                <w:b/>
                <w:sz w:val="24"/>
              </w:rPr>
              <w:t>质量</w:t>
            </w:r>
          </w:p>
        </w:tc>
        <w:tc>
          <w:tcPr>
            <w:tcW w:w="1605" w:type="dxa"/>
            <w:noWrap/>
            <w:vAlign w:val="center"/>
          </w:tcPr>
          <w:p>
            <w:pPr>
              <w:spacing w:line="440" w:lineRule="exact"/>
              <w:jc w:val="center"/>
              <w:rPr>
                <w:rFonts w:ascii="宋体" w:hAnsi="宋体" w:cs="宋体"/>
                <w:b/>
                <w:sz w:val="24"/>
              </w:rPr>
            </w:pPr>
            <w:r>
              <w:rPr>
                <w:rFonts w:hint="eastAsia" w:ascii="宋体" w:hAnsi="宋体" w:cs="宋体"/>
                <w:b/>
                <w:sz w:val="24"/>
              </w:rPr>
              <w:t>质保期</w:t>
            </w:r>
          </w:p>
        </w:tc>
        <w:tc>
          <w:tcPr>
            <w:tcW w:w="2303" w:type="dxa"/>
            <w:noWrap/>
            <w:vAlign w:val="center"/>
          </w:tcPr>
          <w:p>
            <w:pPr>
              <w:spacing w:line="440" w:lineRule="exact"/>
              <w:jc w:val="center"/>
              <w:rPr>
                <w:rFonts w:ascii="宋体" w:hAnsi="宋体" w:cs="宋体"/>
                <w:b/>
                <w:sz w:val="24"/>
              </w:rPr>
            </w:pPr>
            <w:r>
              <w:rPr>
                <w:rFonts w:hint="eastAsia" w:ascii="宋体" w:hAnsi="宋体" w:cs="宋体"/>
                <w:b/>
                <w:sz w:val="24"/>
              </w:rPr>
              <w:t>项目经理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490" w:type="dxa"/>
            <w:noWrap/>
            <w:vAlign w:val="center"/>
          </w:tcPr>
          <w:p>
            <w:pPr>
              <w:spacing w:line="440" w:lineRule="exact"/>
              <w:jc w:val="center"/>
              <w:rPr>
                <w:rFonts w:ascii="宋体" w:hAnsi="宋体" w:cs="宋体"/>
                <w:sz w:val="24"/>
              </w:rPr>
            </w:pPr>
          </w:p>
        </w:tc>
        <w:tc>
          <w:tcPr>
            <w:tcW w:w="1935" w:type="dxa"/>
            <w:noWrap/>
            <w:vAlign w:val="center"/>
          </w:tcPr>
          <w:p>
            <w:pPr>
              <w:spacing w:line="440" w:lineRule="exact"/>
              <w:jc w:val="center"/>
              <w:rPr>
                <w:rFonts w:ascii="宋体" w:hAnsi="宋体" w:cs="宋体"/>
                <w:sz w:val="24"/>
              </w:rPr>
            </w:pPr>
          </w:p>
        </w:tc>
        <w:tc>
          <w:tcPr>
            <w:tcW w:w="1770" w:type="dxa"/>
            <w:noWrap/>
            <w:vAlign w:val="center"/>
          </w:tcPr>
          <w:p>
            <w:pPr>
              <w:spacing w:line="440" w:lineRule="exact"/>
              <w:jc w:val="center"/>
              <w:rPr>
                <w:rFonts w:ascii="宋体" w:hAnsi="宋体" w:cs="宋体"/>
                <w:sz w:val="24"/>
              </w:rPr>
            </w:pPr>
          </w:p>
        </w:tc>
        <w:tc>
          <w:tcPr>
            <w:tcW w:w="1605" w:type="dxa"/>
            <w:noWrap/>
            <w:vAlign w:val="center"/>
          </w:tcPr>
          <w:p>
            <w:pPr>
              <w:spacing w:line="440" w:lineRule="exact"/>
              <w:jc w:val="center"/>
              <w:rPr>
                <w:rFonts w:ascii="宋体" w:hAnsi="宋体" w:cs="宋体"/>
                <w:sz w:val="24"/>
              </w:rPr>
            </w:pPr>
            <w:r>
              <w:rPr>
                <w:rFonts w:hint="eastAsia" w:ascii="宋体" w:hAnsi="宋体" w:cs="宋体"/>
                <w:sz w:val="24"/>
              </w:rPr>
              <w:t>按国家规定执行</w:t>
            </w:r>
          </w:p>
        </w:tc>
        <w:tc>
          <w:tcPr>
            <w:tcW w:w="2303" w:type="dxa"/>
            <w:noWrap/>
            <w:vAlign w:val="center"/>
          </w:tcPr>
          <w:p>
            <w:pPr>
              <w:spacing w:line="44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1490" w:type="dxa"/>
            <w:noWrap/>
            <w:vAlign w:val="center"/>
          </w:tcPr>
          <w:p>
            <w:pPr>
              <w:spacing w:line="440" w:lineRule="exact"/>
              <w:jc w:val="center"/>
              <w:rPr>
                <w:rFonts w:ascii="宋体" w:hAnsi="宋体" w:cs="宋体"/>
                <w:sz w:val="24"/>
              </w:rPr>
            </w:pPr>
            <w:r>
              <w:rPr>
                <w:rFonts w:hint="eastAsia" w:ascii="宋体" w:hAnsi="宋体" w:cs="宋体"/>
                <w:sz w:val="24"/>
              </w:rPr>
              <w:t>投标总报价（大写）</w:t>
            </w:r>
          </w:p>
        </w:tc>
        <w:tc>
          <w:tcPr>
            <w:tcW w:w="7613" w:type="dxa"/>
            <w:gridSpan w:val="4"/>
            <w:noWrap/>
            <w:vAlign w:val="center"/>
          </w:tcPr>
          <w:p>
            <w:pPr>
              <w:spacing w:line="440" w:lineRule="exact"/>
              <w:jc w:val="center"/>
              <w:rPr>
                <w:rFonts w:ascii="宋体" w:hAnsi="宋体" w:cs="宋体"/>
                <w:sz w:val="24"/>
              </w:rPr>
            </w:pPr>
          </w:p>
        </w:tc>
      </w:tr>
    </w:tbl>
    <w:p>
      <w:pPr>
        <w:spacing w:line="360" w:lineRule="exact"/>
        <w:rPr>
          <w:rFonts w:ascii="宋体" w:hAnsi="宋体" w:cs="宋体"/>
          <w:sz w:val="24"/>
          <w:szCs w:val="20"/>
        </w:rPr>
      </w:pPr>
      <w:r>
        <w:rPr>
          <w:rFonts w:hint="eastAsia" w:ascii="宋体" w:hAnsi="宋体" w:cs="宋体"/>
          <w:sz w:val="24"/>
          <w:szCs w:val="20"/>
        </w:rPr>
        <w:t>法定代表人或其授权代表：（签字）          响应单位名称（加盖公章）：</w:t>
      </w:r>
    </w:p>
    <w:p>
      <w:pPr>
        <w:spacing w:line="360" w:lineRule="exact"/>
        <w:rPr>
          <w:rFonts w:ascii="宋体" w:hAnsi="宋体" w:cs="宋体"/>
          <w:sz w:val="24"/>
          <w:szCs w:val="20"/>
        </w:rPr>
      </w:pPr>
      <w:r>
        <w:rPr>
          <w:rFonts w:hint="eastAsia" w:ascii="宋体" w:hAnsi="宋体" w:cs="宋体"/>
          <w:sz w:val="24"/>
          <w:szCs w:val="20"/>
        </w:rPr>
        <w:t>代表人职务：                             签署日期：</w:t>
      </w:r>
    </w:p>
    <w:p>
      <w:pPr>
        <w:spacing w:line="360" w:lineRule="exact"/>
        <w:rPr>
          <w:rFonts w:ascii="宋体" w:hAnsi="宋体" w:cs="宋体"/>
          <w:b/>
          <w:sz w:val="24"/>
          <w:szCs w:val="20"/>
        </w:rPr>
      </w:pPr>
    </w:p>
    <w:p>
      <w:pPr>
        <w:spacing w:line="360" w:lineRule="exact"/>
        <w:rPr>
          <w:rFonts w:ascii="宋体" w:hAnsi="宋体" w:cs="宋体"/>
          <w:b/>
          <w:sz w:val="24"/>
          <w:szCs w:val="20"/>
        </w:rPr>
      </w:pPr>
    </w:p>
    <w:p>
      <w:pPr>
        <w:spacing w:line="360" w:lineRule="exact"/>
        <w:rPr>
          <w:rFonts w:ascii="宋体" w:hAnsi="宋体" w:cs="宋体"/>
          <w:b/>
          <w:sz w:val="24"/>
          <w:szCs w:val="20"/>
        </w:rPr>
      </w:pPr>
      <w:r>
        <w:rPr>
          <w:rFonts w:hint="eastAsia" w:ascii="宋体" w:hAnsi="宋体" w:cs="宋体"/>
          <w:b/>
          <w:sz w:val="24"/>
          <w:szCs w:val="20"/>
        </w:rPr>
        <w:t>填表说明：</w:t>
      </w:r>
    </w:p>
    <w:p>
      <w:pPr>
        <w:spacing w:line="360" w:lineRule="exact"/>
        <w:rPr>
          <w:rFonts w:ascii="宋体" w:hAnsi="宋体" w:cs="宋体"/>
          <w:sz w:val="24"/>
          <w:szCs w:val="20"/>
        </w:rPr>
      </w:pPr>
      <w:r>
        <w:rPr>
          <w:rFonts w:hint="eastAsia" w:ascii="宋体" w:hAnsi="宋体" w:cs="宋体"/>
          <w:sz w:val="24"/>
          <w:szCs w:val="20"/>
        </w:rPr>
        <w:t>1．投标报价不得填报选择性报价，否则按无效投标处理。</w:t>
      </w:r>
    </w:p>
    <w:p>
      <w:pPr>
        <w:spacing w:line="360" w:lineRule="exact"/>
        <w:rPr>
          <w:rFonts w:ascii="宋体" w:hAnsi="宋体" w:cs="宋体"/>
          <w:sz w:val="24"/>
          <w:szCs w:val="20"/>
        </w:rPr>
      </w:pPr>
    </w:p>
    <w:p>
      <w:pPr>
        <w:spacing w:line="360" w:lineRule="exact"/>
        <w:rPr>
          <w:rFonts w:ascii="宋体" w:hAnsi="宋体" w:cs="宋体"/>
          <w:sz w:val="24"/>
          <w:szCs w:val="20"/>
        </w:rPr>
      </w:pPr>
    </w:p>
    <w:p>
      <w:pPr>
        <w:spacing w:line="360" w:lineRule="exact"/>
        <w:rPr>
          <w:rFonts w:ascii="宋体" w:hAnsi="宋体" w:cs="宋体"/>
          <w:sz w:val="24"/>
          <w:szCs w:val="20"/>
        </w:rPr>
      </w:pPr>
    </w:p>
    <w:p>
      <w:pPr>
        <w:spacing w:line="360" w:lineRule="exact"/>
        <w:rPr>
          <w:rFonts w:ascii="宋体" w:hAnsi="宋体" w:cs="宋体"/>
          <w:sz w:val="24"/>
          <w:szCs w:val="20"/>
        </w:rPr>
      </w:pPr>
    </w:p>
    <w:p>
      <w:pPr>
        <w:spacing w:line="360" w:lineRule="exact"/>
        <w:rPr>
          <w:rFonts w:ascii="宋体" w:hAnsi="宋体" w:cs="宋体"/>
          <w:sz w:val="24"/>
          <w:szCs w:val="20"/>
        </w:rPr>
      </w:pPr>
    </w:p>
    <w:p>
      <w:pPr>
        <w:spacing w:line="360" w:lineRule="exact"/>
        <w:rPr>
          <w:rFonts w:ascii="宋体" w:hAnsi="宋体" w:cs="宋体"/>
          <w:sz w:val="24"/>
          <w:szCs w:val="20"/>
        </w:rPr>
      </w:pPr>
    </w:p>
    <w:p>
      <w:pPr>
        <w:spacing w:line="360" w:lineRule="exact"/>
        <w:rPr>
          <w:rFonts w:ascii="宋体" w:hAnsi="宋体" w:cs="宋体"/>
          <w:sz w:val="24"/>
          <w:szCs w:val="20"/>
        </w:rPr>
      </w:pPr>
    </w:p>
    <w:p>
      <w:pPr>
        <w:spacing w:line="360" w:lineRule="exact"/>
        <w:rPr>
          <w:rFonts w:ascii="宋体" w:hAnsi="宋体" w:cs="宋体"/>
          <w:sz w:val="24"/>
          <w:szCs w:val="20"/>
        </w:rPr>
      </w:pPr>
    </w:p>
    <w:p>
      <w:pPr>
        <w:spacing w:line="360" w:lineRule="exact"/>
        <w:rPr>
          <w:rFonts w:ascii="宋体" w:hAnsi="宋体" w:cs="宋体"/>
          <w:sz w:val="24"/>
          <w:szCs w:val="20"/>
        </w:rPr>
      </w:pPr>
    </w:p>
    <w:p>
      <w:pPr>
        <w:spacing w:line="360" w:lineRule="exact"/>
        <w:rPr>
          <w:rFonts w:ascii="宋体" w:hAnsi="宋体" w:cs="宋体"/>
          <w:sz w:val="24"/>
          <w:szCs w:val="20"/>
        </w:rPr>
      </w:pPr>
    </w:p>
    <w:p>
      <w:pPr>
        <w:spacing w:line="360" w:lineRule="exact"/>
        <w:rPr>
          <w:rFonts w:ascii="宋体" w:hAnsi="宋体" w:cs="宋体"/>
          <w:sz w:val="24"/>
          <w:szCs w:val="20"/>
        </w:rPr>
      </w:pPr>
    </w:p>
    <w:p>
      <w:pPr>
        <w:spacing w:line="360" w:lineRule="exact"/>
        <w:rPr>
          <w:rFonts w:ascii="宋体" w:hAnsi="宋体" w:cs="宋体"/>
          <w:sz w:val="24"/>
          <w:szCs w:val="20"/>
        </w:rPr>
      </w:pPr>
    </w:p>
    <w:p>
      <w:pPr>
        <w:pStyle w:val="2"/>
        <w:rPr>
          <w:rFonts w:ascii="宋体" w:hAnsi="宋体" w:cs="宋体"/>
        </w:rPr>
      </w:pPr>
    </w:p>
    <w:p>
      <w:pPr>
        <w:spacing w:line="360" w:lineRule="exact"/>
        <w:rPr>
          <w:rFonts w:ascii="宋体" w:hAnsi="宋体" w:cs="宋体"/>
          <w:sz w:val="24"/>
          <w:szCs w:val="20"/>
        </w:rPr>
      </w:pPr>
    </w:p>
    <w:p>
      <w:pPr>
        <w:spacing w:line="360" w:lineRule="exact"/>
        <w:rPr>
          <w:rFonts w:ascii="宋体" w:hAnsi="宋体" w:cs="宋体"/>
          <w:sz w:val="24"/>
          <w:szCs w:val="20"/>
        </w:rPr>
      </w:pPr>
    </w:p>
    <w:p>
      <w:pPr>
        <w:spacing w:line="360" w:lineRule="exact"/>
        <w:rPr>
          <w:rFonts w:ascii="宋体" w:hAnsi="宋体" w:cs="宋体"/>
          <w:sz w:val="24"/>
          <w:szCs w:val="20"/>
        </w:rPr>
      </w:pPr>
    </w:p>
    <w:p>
      <w:pPr>
        <w:spacing w:line="360" w:lineRule="exact"/>
        <w:rPr>
          <w:rFonts w:ascii="宋体" w:hAnsi="宋体" w:cs="宋体"/>
          <w:sz w:val="24"/>
          <w:szCs w:val="20"/>
        </w:rPr>
      </w:pPr>
    </w:p>
    <w:p>
      <w:pPr>
        <w:spacing w:line="360" w:lineRule="exact"/>
        <w:rPr>
          <w:rFonts w:ascii="宋体" w:hAnsi="宋体" w:cs="宋体"/>
          <w:sz w:val="24"/>
          <w:szCs w:val="20"/>
        </w:rPr>
      </w:pPr>
    </w:p>
    <w:p>
      <w:pPr>
        <w:spacing w:line="360" w:lineRule="exact"/>
        <w:rPr>
          <w:rFonts w:ascii="宋体" w:hAnsi="宋体" w:cs="宋体"/>
          <w:sz w:val="24"/>
          <w:szCs w:val="20"/>
        </w:rPr>
      </w:pPr>
    </w:p>
    <w:p>
      <w:pPr>
        <w:pStyle w:val="4"/>
        <w:spacing w:line="420" w:lineRule="exact"/>
        <w:jc w:val="center"/>
        <w:rPr>
          <w:rFonts w:ascii="宋体" w:hAnsi="宋体" w:eastAsia="宋体" w:cs="宋体"/>
          <w:bCs/>
          <w:sz w:val="30"/>
          <w:szCs w:val="30"/>
        </w:rPr>
      </w:pPr>
      <w:bookmarkStart w:id="298" w:name="_Toc15247"/>
      <w:bookmarkStart w:id="299" w:name="_Toc369077063"/>
      <w:bookmarkStart w:id="300" w:name="_Toc9566"/>
      <w:r>
        <w:rPr>
          <w:rFonts w:hint="eastAsia" w:ascii="宋体" w:hAnsi="宋体" w:eastAsia="宋体" w:cs="宋体"/>
          <w:bCs/>
          <w:sz w:val="30"/>
          <w:szCs w:val="30"/>
        </w:rPr>
        <w:t>格式</w:t>
      </w:r>
      <w:r>
        <w:rPr>
          <w:rFonts w:hint="eastAsia" w:ascii="宋体" w:hAnsi="宋体" w:eastAsia="宋体" w:cs="宋体"/>
          <w:bCs/>
          <w:sz w:val="30"/>
          <w:szCs w:val="30"/>
          <w:lang w:val="en-US" w:eastAsia="zh-CN"/>
        </w:rPr>
        <w:t>5</w:t>
      </w:r>
      <w:r>
        <w:rPr>
          <w:rFonts w:hint="eastAsia" w:ascii="宋体" w:hAnsi="宋体" w:eastAsia="宋体" w:cs="宋体"/>
          <w:bCs/>
          <w:sz w:val="30"/>
          <w:szCs w:val="30"/>
        </w:rPr>
        <w:t xml:space="preserve"> </w:t>
      </w:r>
      <w:bookmarkEnd w:id="298"/>
      <w:bookmarkEnd w:id="299"/>
      <w:bookmarkEnd w:id="300"/>
      <w:r>
        <w:rPr>
          <w:rFonts w:hint="eastAsia" w:ascii="宋体" w:hAnsi="宋体" w:eastAsia="宋体" w:cs="宋体"/>
          <w:bCs/>
          <w:sz w:val="30"/>
          <w:szCs w:val="30"/>
        </w:rPr>
        <w:t>工程量清单</w:t>
      </w:r>
    </w:p>
    <w:p>
      <w:pPr>
        <w:rPr>
          <w:rFonts w:ascii="宋体" w:hAnsi="宋体" w:cs="宋体"/>
        </w:rPr>
      </w:pPr>
    </w:p>
    <w:p>
      <w:pPr>
        <w:spacing w:line="560" w:lineRule="exact"/>
        <w:jc w:val="center"/>
        <w:rPr>
          <w:rFonts w:ascii="宋体" w:hAnsi="宋体" w:cs="宋体"/>
        </w:rPr>
      </w:pPr>
    </w:p>
    <w:p>
      <w:pPr>
        <w:spacing w:line="560" w:lineRule="exact"/>
        <w:jc w:val="center"/>
        <w:rPr>
          <w:rFonts w:ascii="宋体" w:hAnsi="宋体" w:cs="宋体"/>
        </w:rPr>
      </w:pPr>
    </w:p>
    <w:p>
      <w:pPr>
        <w:spacing w:line="560" w:lineRule="exact"/>
        <w:jc w:val="center"/>
        <w:rPr>
          <w:rFonts w:ascii="宋体" w:hAnsi="宋体" w:cs="宋体"/>
        </w:rPr>
      </w:pPr>
    </w:p>
    <w:p>
      <w:pPr>
        <w:spacing w:line="560" w:lineRule="exact"/>
        <w:jc w:val="center"/>
        <w:rPr>
          <w:rFonts w:ascii="宋体" w:hAnsi="宋体" w:cs="宋体"/>
        </w:rPr>
      </w:pPr>
    </w:p>
    <w:p>
      <w:pPr>
        <w:spacing w:line="560" w:lineRule="exact"/>
        <w:jc w:val="center"/>
        <w:rPr>
          <w:rFonts w:ascii="宋体" w:hAnsi="宋体" w:cs="宋体"/>
        </w:rPr>
      </w:pPr>
    </w:p>
    <w:p>
      <w:pPr>
        <w:spacing w:line="560" w:lineRule="exact"/>
        <w:jc w:val="center"/>
        <w:rPr>
          <w:rFonts w:ascii="宋体" w:hAnsi="宋体" w:cs="宋体"/>
        </w:rPr>
      </w:pPr>
    </w:p>
    <w:p>
      <w:pPr>
        <w:spacing w:line="560" w:lineRule="exact"/>
        <w:jc w:val="center"/>
        <w:rPr>
          <w:rFonts w:ascii="宋体" w:hAnsi="宋体" w:cs="宋体"/>
        </w:rPr>
      </w:pPr>
    </w:p>
    <w:p>
      <w:pPr>
        <w:spacing w:line="560" w:lineRule="exact"/>
        <w:jc w:val="center"/>
        <w:rPr>
          <w:rFonts w:ascii="宋体" w:hAnsi="宋体" w:cs="宋体"/>
        </w:rPr>
      </w:pPr>
    </w:p>
    <w:p>
      <w:pPr>
        <w:spacing w:line="560" w:lineRule="exact"/>
        <w:jc w:val="center"/>
        <w:rPr>
          <w:rFonts w:ascii="宋体" w:hAnsi="宋体" w:cs="宋体"/>
        </w:rPr>
      </w:pPr>
    </w:p>
    <w:p>
      <w:pPr>
        <w:spacing w:line="560" w:lineRule="exact"/>
        <w:jc w:val="center"/>
        <w:rPr>
          <w:rFonts w:ascii="宋体" w:hAnsi="宋体" w:cs="宋体"/>
        </w:rPr>
      </w:pPr>
    </w:p>
    <w:p>
      <w:pPr>
        <w:spacing w:line="560" w:lineRule="exact"/>
        <w:jc w:val="center"/>
        <w:rPr>
          <w:rFonts w:ascii="宋体" w:hAnsi="宋体" w:cs="宋体"/>
        </w:rPr>
      </w:pPr>
    </w:p>
    <w:p>
      <w:pPr>
        <w:spacing w:line="560" w:lineRule="exact"/>
        <w:jc w:val="center"/>
        <w:rPr>
          <w:rFonts w:ascii="宋体" w:hAnsi="宋体" w:cs="宋体"/>
        </w:rPr>
      </w:pPr>
    </w:p>
    <w:p>
      <w:pPr>
        <w:spacing w:line="560" w:lineRule="exact"/>
        <w:jc w:val="center"/>
        <w:rPr>
          <w:rFonts w:ascii="宋体" w:hAnsi="宋体" w:cs="宋体"/>
        </w:rPr>
      </w:pPr>
    </w:p>
    <w:p>
      <w:pPr>
        <w:spacing w:line="560" w:lineRule="exact"/>
        <w:jc w:val="center"/>
        <w:rPr>
          <w:rFonts w:ascii="宋体" w:hAnsi="宋体" w:cs="宋体"/>
        </w:rPr>
      </w:pPr>
    </w:p>
    <w:p>
      <w:pPr>
        <w:pStyle w:val="4"/>
        <w:spacing w:line="420" w:lineRule="exact"/>
        <w:rPr>
          <w:rFonts w:ascii="宋体" w:hAnsi="宋体" w:eastAsia="宋体" w:cs="宋体"/>
          <w:bCs/>
          <w:sz w:val="30"/>
          <w:szCs w:val="30"/>
        </w:rPr>
      </w:pPr>
      <w:bookmarkStart w:id="301" w:name="_Toc229626970"/>
      <w:bookmarkStart w:id="302" w:name="_Toc227520441"/>
      <w:bookmarkStart w:id="303" w:name="_Toc369077066"/>
    </w:p>
    <w:p>
      <w:pPr>
        <w:rPr>
          <w:rFonts w:ascii="宋体" w:hAnsi="宋体" w:cs="宋体"/>
          <w:bCs/>
          <w:sz w:val="30"/>
          <w:szCs w:val="30"/>
        </w:rPr>
      </w:pPr>
    </w:p>
    <w:p>
      <w:pPr>
        <w:rPr>
          <w:rFonts w:ascii="宋体" w:hAnsi="宋体" w:cs="宋体"/>
          <w:bCs/>
          <w:sz w:val="30"/>
          <w:szCs w:val="30"/>
        </w:rPr>
      </w:pPr>
    </w:p>
    <w:p>
      <w:pPr>
        <w:pStyle w:val="2"/>
        <w:rPr>
          <w:rFonts w:ascii="宋体" w:hAnsi="宋体" w:cs="宋体"/>
        </w:rPr>
      </w:pPr>
    </w:p>
    <w:p>
      <w:pPr>
        <w:rPr>
          <w:rFonts w:ascii="宋体" w:hAnsi="宋体" w:cs="宋体"/>
          <w:bCs/>
          <w:sz w:val="30"/>
          <w:szCs w:val="30"/>
        </w:rPr>
      </w:pPr>
    </w:p>
    <w:p>
      <w:pPr>
        <w:pStyle w:val="4"/>
        <w:spacing w:line="420" w:lineRule="exact"/>
        <w:rPr>
          <w:rFonts w:ascii="宋体" w:hAnsi="宋体" w:eastAsia="宋体" w:cs="宋体"/>
          <w:bCs/>
          <w:sz w:val="30"/>
          <w:szCs w:val="30"/>
        </w:rPr>
      </w:pPr>
      <w:bookmarkStart w:id="304" w:name="_Toc9370"/>
      <w:bookmarkStart w:id="305" w:name="_Toc802"/>
    </w:p>
    <w:p>
      <w:pPr>
        <w:rPr>
          <w:rFonts w:ascii="宋体" w:hAnsi="宋体" w:cs="宋体"/>
        </w:rPr>
      </w:pPr>
    </w:p>
    <w:p>
      <w:pPr>
        <w:pStyle w:val="4"/>
        <w:spacing w:line="420" w:lineRule="exact"/>
        <w:jc w:val="center"/>
        <w:rPr>
          <w:rFonts w:ascii="宋体" w:hAnsi="宋体" w:eastAsia="宋体" w:cs="宋体"/>
          <w:b w:val="0"/>
          <w:sz w:val="24"/>
          <w:szCs w:val="24"/>
        </w:rPr>
      </w:pPr>
      <w:r>
        <w:rPr>
          <w:rFonts w:hint="eastAsia" w:ascii="宋体" w:hAnsi="宋体" w:eastAsia="宋体" w:cs="宋体"/>
          <w:bCs/>
          <w:sz w:val="30"/>
          <w:szCs w:val="30"/>
        </w:rPr>
        <w:t>格式</w:t>
      </w:r>
      <w:r>
        <w:rPr>
          <w:rFonts w:hint="eastAsia" w:ascii="宋体" w:hAnsi="宋体" w:eastAsia="宋体" w:cs="宋体"/>
          <w:bCs/>
          <w:sz w:val="30"/>
          <w:szCs w:val="30"/>
          <w:lang w:val="en-US" w:eastAsia="zh-CN"/>
        </w:rPr>
        <w:t>6</w:t>
      </w:r>
      <w:r>
        <w:rPr>
          <w:rFonts w:hint="eastAsia" w:ascii="宋体" w:hAnsi="宋体" w:eastAsia="宋体" w:cs="宋体"/>
          <w:bCs/>
          <w:sz w:val="30"/>
          <w:szCs w:val="30"/>
        </w:rPr>
        <w:t xml:space="preserve"> 项目实施方案及质量服务承诺书</w:t>
      </w:r>
      <w:bookmarkEnd w:id="301"/>
      <w:bookmarkEnd w:id="302"/>
      <w:bookmarkEnd w:id="303"/>
      <w:bookmarkEnd w:id="304"/>
      <w:bookmarkEnd w:id="305"/>
    </w:p>
    <w:p>
      <w:pPr>
        <w:spacing w:line="360" w:lineRule="exact"/>
        <w:ind w:left="-2" w:firstLine="480"/>
        <w:rPr>
          <w:rFonts w:ascii="宋体" w:hAnsi="宋体" w:cs="宋体"/>
          <w:sz w:val="24"/>
        </w:rPr>
      </w:pPr>
      <w:r>
        <w:rPr>
          <w:rFonts w:hint="eastAsia" w:ascii="宋体" w:hAnsi="宋体" w:cs="宋体"/>
          <w:sz w:val="24"/>
        </w:rPr>
        <w:t xml:space="preserve">                响应人自行拟定项目实施方案及质量服务承诺书。</w:t>
      </w:r>
    </w:p>
    <w:p>
      <w:pPr>
        <w:spacing w:line="360" w:lineRule="exact"/>
        <w:ind w:left="-2" w:firstLine="480"/>
        <w:rPr>
          <w:rFonts w:ascii="宋体" w:hAnsi="宋体" w:cs="宋体"/>
          <w:sz w:val="24"/>
        </w:rPr>
      </w:pPr>
    </w:p>
    <w:p>
      <w:pPr>
        <w:spacing w:line="360" w:lineRule="exact"/>
        <w:ind w:left="-2" w:firstLine="480"/>
        <w:rPr>
          <w:rFonts w:ascii="宋体" w:hAnsi="宋体" w:cs="宋体"/>
          <w:sz w:val="24"/>
        </w:rPr>
      </w:pPr>
    </w:p>
    <w:p>
      <w:pPr>
        <w:spacing w:line="360" w:lineRule="exact"/>
        <w:ind w:left="-2" w:firstLine="480"/>
        <w:rPr>
          <w:rFonts w:ascii="宋体" w:hAnsi="宋体" w:cs="宋体"/>
          <w:sz w:val="24"/>
        </w:rPr>
      </w:pPr>
    </w:p>
    <w:p>
      <w:pPr>
        <w:spacing w:line="360" w:lineRule="exact"/>
        <w:ind w:left="-2" w:firstLine="480"/>
        <w:rPr>
          <w:rFonts w:ascii="宋体" w:hAnsi="宋体" w:cs="宋体"/>
          <w:sz w:val="24"/>
        </w:rPr>
      </w:pPr>
    </w:p>
    <w:p>
      <w:pPr>
        <w:spacing w:line="360" w:lineRule="exact"/>
        <w:ind w:left="-2" w:firstLine="480"/>
        <w:rPr>
          <w:rFonts w:ascii="宋体" w:hAnsi="宋体" w:cs="宋体"/>
          <w:sz w:val="24"/>
        </w:rPr>
      </w:pPr>
    </w:p>
    <w:p>
      <w:pPr>
        <w:spacing w:line="360" w:lineRule="exact"/>
        <w:ind w:left="-2" w:firstLine="480"/>
        <w:rPr>
          <w:rFonts w:ascii="宋体" w:hAnsi="宋体" w:cs="宋体"/>
          <w:sz w:val="24"/>
        </w:rPr>
      </w:pPr>
    </w:p>
    <w:p>
      <w:pPr>
        <w:spacing w:line="360" w:lineRule="exact"/>
        <w:ind w:left="-2" w:firstLine="480"/>
        <w:rPr>
          <w:rFonts w:ascii="宋体" w:hAnsi="宋体" w:cs="宋体"/>
          <w:sz w:val="24"/>
        </w:rPr>
      </w:pPr>
    </w:p>
    <w:p>
      <w:pPr>
        <w:spacing w:line="360" w:lineRule="exact"/>
        <w:ind w:left="-2" w:firstLine="480"/>
        <w:rPr>
          <w:rFonts w:ascii="宋体" w:hAnsi="宋体" w:cs="宋体"/>
          <w:sz w:val="24"/>
        </w:rPr>
      </w:pPr>
    </w:p>
    <w:p>
      <w:pPr>
        <w:spacing w:line="360" w:lineRule="exact"/>
        <w:ind w:left="-2" w:firstLine="480"/>
        <w:rPr>
          <w:rFonts w:ascii="宋体" w:hAnsi="宋体" w:cs="宋体"/>
          <w:sz w:val="24"/>
        </w:rPr>
      </w:pPr>
    </w:p>
    <w:p>
      <w:pPr>
        <w:spacing w:line="360" w:lineRule="exact"/>
        <w:ind w:left="-2" w:firstLine="480"/>
        <w:rPr>
          <w:rFonts w:ascii="宋体" w:hAnsi="宋体" w:cs="宋体"/>
          <w:sz w:val="24"/>
        </w:rPr>
      </w:pPr>
    </w:p>
    <w:p>
      <w:pPr>
        <w:spacing w:line="360" w:lineRule="exact"/>
        <w:ind w:left="-2" w:firstLine="480"/>
        <w:rPr>
          <w:rFonts w:ascii="宋体" w:hAnsi="宋体" w:cs="宋体"/>
          <w:sz w:val="24"/>
        </w:rPr>
      </w:pPr>
    </w:p>
    <w:p>
      <w:pPr>
        <w:spacing w:line="360" w:lineRule="exact"/>
        <w:ind w:left="-2" w:firstLine="480"/>
        <w:rPr>
          <w:rFonts w:ascii="宋体" w:hAnsi="宋体" w:cs="宋体"/>
          <w:sz w:val="24"/>
        </w:rPr>
      </w:pPr>
    </w:p>
    <w:p>
      <w:pPr>
        <w:spacing w:line="360" w:lineRule="exact"/>
        <w:ind w:left="-2" w:firstLine="480"/>
        <w:rPr>
          <w:rFonts w:ascii="宋体" w:hAnsi="宋体" w:cs="宋体"/>
          <w:sz w:val="24"/>
        </w:rPr>
      </w:pPr>
    </w:p>
    <w:p>
      <w:pPr>
        <w:spacing w:line="360" w:lineRule="exact"/>
        <w:ind w:left="-2" w:firstLine="480"/>
        <w:rPr>
          <w:rFonts w:ascii="宋体" w:hAnsi="宋体" w:cs="宋体"/>
          <w:sz w:val="24"/>
        </w:rPr>
      </w:pPr>
    </w:p>
    <w:p>
      <w:pPr>
        <w:spacing w:line="360" w:lineRule="exact"/>
        <w:ind w:left="-2" w:firstLine="480"/>
        <w:rPr>
          <w:rFonts w:ascii="宋体" w:hAnsi="宋体" w:cs="宋体"/>
          <w:sz w:val="24"/>
        </w:rPr>
      </w:pPr>
    </w:p>
    <w:p>
      <w:pPr>
        <w:spacing w:line="360" w:lineRule="exact"/>
        <w:ind w:left="-2" w:firstLine="480"/>
        <w:rPr>
          <w:rFonts w:ascii="宋体" w:hAnsi="宋体" w:cs="宋体"/>
          <w:sz w:val="24"/>
        </w:rPr>
      </w:pPr>
    </w:p>
    <w:p>
      <w:pPr>
        <w:spacing w:line="360" w:lineRule="exact"/>
        <w:ind w:left="-2" w:firstLine="480"/>
        <w:rPr>
          <w:rFonts w:ascii="宋体" w:hAnsi="宋体" w:cs="宋体"/>
          <w:sz w:val="24"/>
        </w:rPr>
      </w:pPr>
    </w:p>
    <w:p>
      <w:pPr>
        <w:spacing w:line="360" w:lineRule="exact"/>
        <w:ind w:left="-2" w:firstLine="480"/>
        <w:rPr>
          <w:rFonts w:ascii="宋体" w:hAnsi="宋体" w:cs="宋体"/>
          <w:sz w:val="24"/>
        </w:rPr>
      </w:pPr>
    </w:p>
    <w:p>
      <w:pPr>
        <w:spacing w:line="360" w:lineRule="exact"/>
        <w:ind w:left="-2" w:firstLine="480"/>
        <w:rPr>
          <w:rFonts w:ascii="宋体" w:hAnsi="宋体" w:cs="宋体"/>
          <w:sz w:val="24"/>
        </w:rPr>
      </w:pPr>
    </w:p>
    <w:p>
      <w:pPr>
        <w:spacing w:line="360" w:lineRule="exact"/>
        <w:ind w:left="-2" w:firstLine="480"/>
        <w:rPr>
          <w:rFonts w:ascii="宋体" w:hAnsi="宋体" w:cs="宋体"/>
          <w:sz w:val="24"/>
        </w:rPr>
      </w:pPr>
    </w:p>
    <w:p>
      <w:pPr>
        <w:spacing w:line="360" w:lineRule="exact"/>
        <w:ind w:left="-2" w:firstLine="480"/>
        <w:rPr>
          <w:rFonts w:ascii="宋体" w:hAnsi="宋体" w:cs="宋体"/>
          <w:sz w:val="24"/>
        </w:rPr>
      </w:pPr>
    </w:p>
    <w:p>
      <w:pPr>
        <w:spacing w:line="360" w:lineRule="exact"/>
        <w:ind w:left="-2" w:firstLine="480"/>
        <w:rPr>
          <w:rFonts w:ascii="宋体" w:hAnsi="宋体" w:cs="宋体"/>
          <w:sz w:val="24"/>
        </w:rPr>
      </w:pPr>
    </w:p>
    <w:p>
      <w:pPr>
        <w:spacing w:line="360" w:lineRule="exact"/>
        <w:ind w:left="-2" w:firstLine="480"/>
        <w:rPr>
          <w:rFonts w:ascii="宋体" w:hAnsi="宋体" w:cs="宋体"/>
          <w:sz w:val="24"/>
        </w:rPr>
      </w:pPr>
    </w:p>
    <w:p>
      <w:pPr>
        <w:spacing w:line="360" w:lineRule="exact"/>
        <w:ind w:left="-2" w:firstLine="480"/>
        <w:rPr>
          <w:rFonts w:ascii="宋体" w:hAnsi="宋体" w:cs="宋体"/>
          <w:sz w:val="24"/>
        </w:rPr>
      </w:pPr>
    </w:p>
    <w:p>
      <w:pPr>
        <w:spacing w:line="360" w:lineRule="exact"/>
        <w:ind w:firstLine="4320" w:firstLineChars="1800"/>
        <w:rPr>
          <w:rFonts w:ascii="宋体" w:hAnsi="宋体" w:cs="宋体"/>
          <w:sz w:val="24"/>
          <w:szCs w:val="20"/>
        </w:rPr>
      </w:pPr>
      <w:bookmarkStart w:id="306" w:name="_Toc369077067"/>
      <w:bookmarkStart w:id="307" w:name="_Toc229626971"/>
      <w:bookmarkStart w:id="308" w:name="_Toc227520442"/>
      <w:r>
        <w:rPr>
          <w:rFonts w:hint="eastAsia" w:ascii="宋体" w:hAnsi="宋体" w:cs="宋体"/>
          <w:sz w:val="24"/>
          <w:szCs w:val="20"/>
        </w:rPr>
        <w:t>响应单位名称（加盖公章）：</w:t>
      </w:r>
    </w:p>
    <w:p>
      <w:pPr>
        <w:spacing w:line="560" w:lineRule="exact"/>
        <w:jc w:val="center"/>
        <w:rPr>
          <w:rFonts w:ascii="宋体" w:hAnsi="宋体" w:cs="宋体"/>
        </w:rPr>
      </w:pPr>
      <w:r>
        <w:rPr>
          <w:rFonts w:hint="eastAsia" w:ascii="宋体" w:hAnsi="宋体" w:cs="宋体"/>
          <w:sz w:val="24"/>
          <w:szCs w:val="20"/>
        </w:rPr>
        <w:t xml:space="preserve">                   法定代表人或其授权代表（签字或盖章）：</w:t>
      </w:r>
    </w:p>
    <w:p>
      <w:pPr>
        <w:pStyle w:val="4"/>
        <w:spacing w:line="420" w:lineRule="exact"/>
        <w:jc w:val="center"/>
        <w:rPr>
          <w:rFonts w:ascii="宋体" w:hAnsi="宋体" w:eastAsia="宋体" w:cs="宋体"/>
          <w:b w:val="0"/>
          <w:sz w:val="30"/>
          <w:szCs w:val="30"/>
        </w:rPr>
      </w:pPr>
      <w:bookmarkStart w:id="309" w:name="_Toc405217272"/>
    </w:p>
    <w:p>
      <w:pPr>
        <w:pStyle w:val="4"/>
        <w:spacing w:line="420" w:lineRule="exact"/>
        <w:jc w:val="center"/>
        <w:rPr>
          <w:rFonts w:ascii="宋体" w:hAnsi="宋体" w:eastAsia="宋体" w:cs="宋体"/>
          <w:b w:val="0"/>
          <w:sz w:val="30"/>
          <w:szCs w:val="30"/>
        </w:rPr>
      </w:pPr>
    </w:p>
    <w:p>
      <w:pPr>
        <w:rPr>
          <w:rFonts w:ascii="宋体" w:hAnsi="宋体" w:cs="宋体"/>
        </w:rPr>
      </w:pPr>
    </w:p>
    <w:p>
      <w:pPr>
        <w:pStyle w:val="2"/>
        <w:rPr>
          <w:rFonts w:ascii="宋体" w:hAnsi="宋体" w:cs="宋体"/>
        </w:rPr>
      </w:pPr>
    </w:p>
    <w:bookmarkEnd w:id="306"/>
    <w:bookmarkEnd w:id="307"/>
    <w:bookmarkEnd w:id="308"/>
    <w:bookmarkEnd w:id="309"/>
    <w:p>
      <w:pPr>
        <w:spacing w:line="360" w:lineRule="exact"/>
        <w:rPr>
          <w:rFonts w:ascii="宋体" w:hAnsi="宋体" w:cs="宋体"/>
          <w:sz w:val="24"/>
        </w:rPr>
      </w:pPr>
    </w:p>
    <w:p>
      <w:pPr>
        <w:rPr>
          <w:rFonts w:ascii="宋体" w:hAnsi="宋体" w:cs="宋体"/>
        </w:rPr>
      </w:pPr>
      <w:bookmarkStart w:id="310" w:name="_Toc369077069"/>
      <w:bookmarkStart w:id="311" w:name="_Toc227520444"/>
      <w:bookmarkStart w:id="312" w:name="_Toc229626973"/>
    </w:p>
    <w:p>
      <w:pPr>
        <w:pStyle w:val="4"/>
        <w:spacing w:line="420" w:lineRule="exact"/>
        <w:jc w:val="center"/>
        <w:rPr>
          <w:rFonts w:ascii="宋体" w:hAnsi="宋体" w:eastAsia="宋体" w:cs="宋体"/>
          <w:bCs/>
          <w:sz w:val="30"/>
          <w:szCs w:val="30"/>
        </w:rPr>
      </w:pPr>
      <w:bookmarkStart w:id="313" w:name="_Toc3534"/>
      <w:bookmarkStart w:id="314" w:name="_Toc13196"/>
      <w:r>
        <w:rPr>
          <w:rFonts w:hint="eastAsia" w:ascii="宋体" w:hAnsi="宋体" w:eastAsia="宋体" w:cs="宋体"/>
          <w:bCs/>
          <w:sz w:val="30"/>
          <w:szCs w:val="30"/>
        </w:rPr>
        <w:t>格式</w:t>
      </w:r>
      <w:r>
        <w:rPr>
          <w:rFonts w:hint="eastAsia" w:ascii="宋体" w:hAnsi="宋体" w:eastAsia="宋体" w:cs="宋体"/>
          <w:bCs/>
          <w:sz w:val="30"/>
          <w:szCs w:val="30"/>
          <w:lang w:val="en-US" w:eastAsia="zh-CN"/>
        </w:rPr>
        <w:t>7</w:t>
      </w:r>
      <w:r>
        <w:rPr>
          <w:rFonts w:hint="eastAsia" w:ascii="宋体" w:hAnsi="宋体" w:eastAsia="宋体" w:cs="宋体"/>
          <w:bCs/>
          <w:sz w:val="30"/>
          <w:szCs w:val="30"/>
        </w:rPr>
        <w:t xml:space="preserve"> 响应人无违法违规行为承诺书</w:t>
      </w:r>
      <w:bookmarkEnd w:id="313"/>
      <w:bookmarkEnd w:id="314"/>
    </w:p>
    <w:p>
      <w:pPr>
        <w:tabs>
          <w:tab w:val="left" w:pos="5580"/>
        </w:tabs>
        <w:spacing w:before="156" w:after="156" w:line="360" w:lineRule="auto"/>
        <w:rPr>
          <w:rFonts w:ascii="宋体" w:hAnsi="宋体" w:cs="宋体"/>
          <w:bCs/>
          <w:sz w:val="24"/>
        </w:rPr>
      </w:pPr>
    </w:p>
    <w:p>
      <w:pPr>
        <w:tabs>
          <w:tab w:val="left" w:pos="5580"/>
        </w:tabs>
        <w:spacing w:beforeLines="50" w:line="360" w:lineRule="auto"/>
        <w:rPr>
          <w:rFonts w:ascii="宋体" w:hAnsi="宋体" w:cs="宋体"/>
          <w:color w:val="0000FF"/>
          <w:sz w:val="24"/>
        </w:rPr>
      </w:pPr>
      <w:r>
        <w:rPr>
          <w:rFonts w:hint="eastAsia" w:ascii="宋体" w:hAnsi="宋体" w:cs="宋体"/>
          <w:sz w:val="24"/>
          <w:lang w:val="en-US" w:eastAsia="zh-CN"/>
        </w:rPr>
        <w:t>淇县人民医院</w:t>
      </w:r>
      <w:r>
        <w:rPr>
          <w:rFonts w:hint="eastAsia" w:ascii="宋体" w:hAnsi="宋体" w:cs="宋体"/>
          <w:color w:val="0000FF"/>
          <w:sz w:val="24"/>
        </w:rPr>
        <w:t>：</w:t>
      </w:r>
    </w:p>
    <w:p>
      <w:pPr>
        <w:tabs>
          <w:tab w:val="left" w:pos="5580"/>
        </w:tabs>
        <w:spacing w:beforeLines="50" w:line="360" w:lineRule="auto"/>
        <w:ind w:firstLine="480" w:firstLineChars="200"/>
        <w:rPr>
          <w:rFonts w:ascii="宋体" w:hAnsi="宋体" w:cs="宋体"/>
          <w:sz w:val="24"/>
        </w:rPr>
      </w:pPr>
      <w:r>
        <w:rPr>
          <w:rFonts w:hint="eastAsia" w:ascii="宋体" w:hAnsi="宋体" w:cs="宋体"/>
          <w:sz w:val="24"/>
        </w:rPr>
        <w:t>我公司在参加本次政府采购项目投标活动中，作出如下承诺：</w:t>
      </w:r>
    </w:p>
    <w:p>
      <w:pPr>
        <w:tabs>
          <w:tab w:val="left" w:pos="5580"/>
        </w:tabs>
        <w:spacing w:line="360" w:lineRule="auto"/>
        <w:ind w:firstLine="480" w:firstLineChars="200"/>
        <w:rPr>
          <w:rFonts w:ascii="宋体" w:hAnsi="宋体" w:cs="宋体"/>
          <w:sz w:val="24"/>
        </w:rPr>
      </w:pPr>
      <w:r>
        <w:rPr>
          <w:rFonts w:hint="eastAsia" w:ascii="宋体" w:hAnsi="宋体" w:cs="宋体"/>
          <w:sz w:val="24"/>
        </w:rPr>
        <w:t>一、参加本次政府采购活动前三年内，在经营活动中没有重大违法记录。</w:t>
      </w:r>
    </w:p>
    <w:p>
      <w:pPr>
        <w:tabs>
          <w:tab w:val="left" w:pos="5580"/>
        </w:tabs>
        <w:spacing w:line="360" w:lineRule="auto"/>
        <w:ind w:firstLine="480" w:firstLineChars="200"/>
        <w:rPr>
          <w:rFonts w:ascii="宋体" w:hAnsi="宋体" w:cs="宋体"/>
          <w:sz w:val="24"/>
        </w:rPr>
      </w:pPr>
      <w:r>
        <w:rPr>
          <w:rFonts w:hint="eastAsia" w:ascii="宋体" w:hAnsi="宋体" w:cs="宋体"/>
          <w:sz w:val="24"/>
        </w:rPr>
        <w:t>二、未挂靠、借用资质进行投标等违法违规行为。</w:t>
      </w:r>
    </w:p>
    <w:p>
      <w:pPr>
        <w:tabs>
          <w:tab w:val="left" w:pos="5580"/>
        </w:tabs>
        <w:spacing w:line="360" w:lineRule="auto"/>
        <w:ind w:firstLine="480" w:firstLineChars="200"/>
        <w:rPr>
          <w:rFonts w:hint="eastAsia" w:ascii="宋体" w:hAnsi="宋体" w:cs="宋体"/>
          <w:sz w:val="24"/>
        </w:rPr>
      </w:pPr>
      <w:r>
        <w:rPr>
          <w:rFonts w:hint="eastAsia" w:ascii="宋体" w:hAnsi="宋体" w:cs="宋体"/>
          <w:sz w:val="24"/>
        </w:rPr>
        <w:t>三、未被列入信用中国网站失信人员或失信执行人名单，并提供网站查询截图。</w:t>
      </w:r>
    </w:p>
    <w:p>
      <w:pPr>
        <w:tabs>
          <w:tab w:val="left" w:pos="5580"/>
        </w:tabs>
        <w:spacing w:line="360" w:lineRule="auto"/>
        <w:ind w:firstLine="480" w:firstLineChars="200"/>
        <w:rPr>
          <w:rFonts w:ascii="宋体" w:hAnsi="宋体" w:cs="宋体"/>
          <w:sz w:val="24"/>
        </w:rPr>
      </w:pPr>
      <w:r>
        <w:rPr>
          <w:rFonts w:hint="eastAsia" w:ascii="宋体" w:hAnsi="宋体" w:cs="宋体"/>
          <w:sz w:val="24"/>
        </w:rPr>
        <w:t>四、提供的相关文件均真实、有效。</w:t>
      </w:r>
    </w:p>
    <w:p>
      <w:pPr>
        <w:tabs>
          <w:tab w:val="left" w:pos="5580"/>
        </w:tabs>
        <w:spacing w:line="360" w:lineRule="auto"/>
        <w:ind w:firstLine="480" w:firstLineChars="200"/>
        <w:rPr>
          <w:rFonts w:ascii="宋体" w:hAnsi="宋体" w:cs="宋体"/>
          <w:sz w:val="24"/>
        </w:rPr>
      </w:pPr>
      <w:r>
        <w:rPr>
          <w:rFonts w:hint="eastAsia" w:ascii="宋体" w:hAnsi="宋体" w:cs="宋体"/>
          <w:sz w:val="24"/>
        </w:rPr>
        <w:t>五、具备《中华人民共和国政府采购法》第二十二条规定的条件：</w:t>
      </w:r>
    </w:p>
    <w:p>
      <w:pPr>
        <w:tabs>
          <w:tab w:val="left" w:pos="5580"/>
        </w:tabs>
        <w:spacing w:line="360" w:lineRule="auto"/>
        <w:ind w:firstLine="480" w:firstLineChars="200"/>
        <w:rPr>
          <w:rFonts w:ascii="宋体" w:hAnsi="宋体" w:cs="宋体"/>
          <w:sz w:val="24"/>
        </w:rPr>
      </w:pPr>
      <w:r>
        <w:rPr>
          <w:rFonts w:hint="eastAsia" w:ascii="宋体" w:hAnsi="宋体" w:cs="宋体"/>
          <w:sz w:val="24"/>
        </w:rPr>
        <w:t>若发现我方存在上述问题，愿按照政府采购相关规定接受处罚，列入政府采购黑名单并处相应罚金。</w:t>
      </w:r>
    </w:p>
    <w:p>
      <w:pPr>
        <w:tabs>
          <w:tab w:val="left" w:pos="5580"/>
        </w:tabs>
        <w:spacing w:line="440" w:lineRule="exact"/>
        <w:ind w:firstLine="480" w:firstLineChars="200"/>
        <w:rPr>
          <w:rFonts w:ascii="宋体" w:hAnsi="宋体" w:cs="宋体"/>
          <w:sz w:val="24"/>
        </w:rPr>
      </w:pPr>
      <w:r>
        <w:rPr>
          <w:rFonts w:hint="eastAsia" w:ascii="宋体" w:hAnsi="宋体" w:cs="宋体"/>
          <w:sz w:val="24"/>
        </w:rPr>
        <w:t>特此声明。</w:t>
      </w:r>
    </w:p>
    <w:p>
      <w:pPr>
        <w:spacing w:line="360" w:lineRule="exact"/>
        <w:ind w:firstLine="4320" w:firstLineChars="1800"/>
        <w:rPr>
          <w:rFonts w:ascii="宋体" w:hAnsi="宋体" w:cs="宋体"/>
          <w:sz w:val="24"/>
          <w:szCs w:val="20"/>
        </w:rPr>
      </w:pPr>
    </w:p>
    <w:p>
      <w:pPr>
        <w:spacing w:line="360" w:lineRule="exact"/>
        <w:ind w:firstLine="4320" w:firstLineChars="1800"/>
        <w:rPr>
          <w:rFonts w:ascii="宋体" w:hAnsi="宋体" w:cs="宋体"/>
          <w:sz w:val="24"/>
          <w:szCs w:val="20"/>
        </w:rPr>
      </w:pPr>
    </w:p>
    <w:p>
      <w:pPr>
        <w:spacing w:line="360" w:lineRule="exact"/>
        <w:ind w:firstLine="4320" w:firstLineChars="1800"/>
        <w:rPr>
          <w:rFonts w:ascii="宋体" w:hAnsi="宋体" w:cs="宋体"/>
          <w:sz w:val="24"/>
          <w:szCs w:val="20"/>
        </w:rPr>
      </w:pPr>
    </w:p>
    <w:p>
      <w:pPr>
        <w:spacing w:line="360" w:lineRule="exact"/>
        <w:ind w:firstLine="4320" w:firstLineChars="1800"/>
        <w:rPr>
          <w:rFonts w:ascii="宋体" w:hAnsi="宋体" w:cs="宋体"/>
          <w:sz w:val="24"/>
          <w:szCs w:val="20"/>
        </w:rPr>
      </w:pPr>
    </w:p>
    <w:p>
      <w:pPr>
        <w:spacing w:line="360" w:lineRule="exact"/>
        <w:ind w:firstLine="4320" w:firstLineChars="1800"/>
        <w:rPr>
          <w:rFonts w:ascii="宋体" w:hAnsi="宋体" w:cs="宋体"/>
          <w:sz w:val="24"/>
          <w:szCs w:val="20"/>
        </w:rPr>
      </w:pPr>
      <w:r>
        <w:rPr>
          <w:rFonts w:hint="eastAsia" w:ascii="宋体" w:hAnsi="宋体" w:cs="宋体"/>
          <w:sz w:val="24"/>
          <w:szCs w:val="20"/>
        </w:rPr>
        <w:t>响应单位名称（加盖公章）：</w:t>
      </w:r>
    </w:p>
    <w:p>
      <w:pPr>
        <w:pStyle w:val="2"/>
        <w:rPr>
          <w:rFonts w:ascii="宋体" w:hAnsi="宋体" w:cs="宋体"/>
        </w:rPr>
      </w:pPr>
    </w:p>
    <w:p>
      <w:pPr>
        <w:spacing w:line="560" w:lineRule="exact"/>
        <w:jc w:val="center"/>
        <w:rPr>
          <w:rFonts w:ascii="宋体" w:hAnsi="宋体" w:cs="宋体"/>
          <w:sz w:val="24"/>
        </w:rPr>
      </w:pPr>
      <w:r>
        <w:rPr>
          <w:rFonts w:hint="eastAsia" w:ascii="宋体" w:hAnsi="宋体" w:cs="宋体"/>
          <w:sz w:val="24"/>
          <w:szCs w:val="20"/>
        </w:rPr>
        <w:t xml:space="preserve">             法定代表人或其授权代表（签字或盖章）：</w:t>
      </w:r>
      <w:bookmarkEnd w:id="310"/>
      <w:bookmarkEnd w:id="311"/>
      <w:bookmarkEnd w:id="312"/>
    </w:p>
    <w:p>
      <w:pPr>
        <w:spacing w:line="420" w:lineRule="exact"/>
        <w:ind w:left="-2" w:firstLine="480"/>
        <w:rPr>
          <w:rFonts w:ascii="宋体" w:hAnsi="宋体" w:cs="宋体"/>
          <w:sz w:val="24"/>
        </w:rPr>
      </w:pPr>
    </w:p>
    <w:p>
      <w:pPr>
        <w:spacing w:line="420" w:lineRule="exact"/>
        <w:ind w:left="-2" w:firstLine="480"/>
        <w:rPr>
          <w:rFonts w:ascii="宋体" w:hAnsi="宋体" w:cs="宋体"/>
          <w:sz w:val="24"/>
        </w:rPr>
      </w:pPr>
    </w:p>
    <w:p>
      <w:pPr>
        <w:spacing w:line="420" w:lineRule="exact"/>
        <w:ind w:left="-2" w:firstLine="480"/>
        <w:rPr>
          <w:rFonts w:ascii="宋体" w:hAnsi="宋体" w:cs="宋体"/>
          <w:sz w:val="24"/>
        </w:rPr>
      </w:pPr>
    </w:p>
    <w:p>
      <w:pPr>
        <w:spacing w:line="420" w:lineRule="exact"/>
        <w:ind w:left="-2" w:firstLine="480"/>
        <w:rPr>
          <w:rFonts w:ascii="宋体" w:hAnsi="宋体" w:cs="宋体"/>
          <w:sz w:val="24"/>
        </w:rPr>
      </w:pPr>
    </w:p>
    <w:p>
      <w:pPr>
        <w:spacing w:line="420" w:lineRule="exact"/>
        <w:ind w:left="-2" w:firstLine="480"/>
        <w:rPr>
          <w:rFonts w:ascii="宋体" w:hAnsi="宋体" w:cs="宋体"/>
          <w:sz w:val="24"/>
        </w:rPr>
      </w:pPr>
    </w:p>
    <w:p>
      <w:pPr>
        <w:spacing w:line="420" w:lineRule="exact"/>
        <w:ind w:left="-2" w:firstLine="480"/>
        <w:rPr>
          <w:rFonts w:ascii="宋体" w:hAnsi="宋体" w:cs="宋体"/>
          <w:sz w:val="24"/>
        </w:rPr>
      </w:pPr>
    </w:p>
    <w:p>
      <w:pPr>
        <w:spacing w:line="420" w:lineRule="exact"/>
        <w:ind w:left="-2" w:firstLine="480"/>
        <w:rPr>
          <w:rFonts w:ascii="宋体" w:hAnsi="宋体" w:cs="宋体"/>
          <w:sz w:val="24"/>
        </w:rPr>
      </w:pPr>
    </w:p>
    <w:p>
      <w:pPr>
        <w:spacing w:line="420" w:lineRule="exact"/>
        <w:ind w:left="-2" w:firstLine="480"/>
        <w:rPr>
          <w:rFonts w:ascii="宋体" w:hAnsi="宋体" w:cs="宋体"/>
          <w:sz w:val="24"/>
        </w:rPr>
      </w:pPr>
    </w:p>
    <w:p>
      <w:pPr>
        <w:spacing w:line="420" w:lineRule="exact"/>
        <w:ind w:left="-2" w:firstLine="480"/>
        <w:rPr>
          <w:rFonts w:ascii="宋体" w:hAnsi="宋体" w:cs="宋体"/>
          <w:sz w:val="24"/>
        </w:rPr>
      </w:pPr>
    </w:p>
    <w:p>
      <w:pPr>
        <w:spacing w:line="420" w:lineRule="exact"/>
        <w:ind w:left="-2" w:firstLine="480"/>
        <w:rPr>
          <w:rFonts w:ascii="宋体" w:hAnsi="宋体" w:cs="宋体"/>
          <w:sz w:val="24"/>
        </w:rPr>
      </w:pPr>
    </w:p>
    <w:p>
      <w:pPr>
        <w:spacing w:line="420" w:lineRule="exact"/>
        <w:ind w:left="-2" w:firstLine="480"/>
        <w:rPr>
          <w:rFonts w:ascii="宋体" w:hAnsi="宋体" w:cs="宋体"/>
          <w:sz w:val="24"/>
        </w:rPr>
      </w:pPr>
    </w:p>
    <w:p>
      <w:pPr>
        <w:pStyle w:val="2"/>
        <w:ind w:left="0" w:leftChars="0"/>
        <w:rPr>
          <w:rFonts w:ascii="宋体" w:hAnsi="宋体" w:cs="宋体"/>
        </w:rPr>
      </w:pPr>
    </w:p>
    <w:p>
      <w:pPr>
        <w:spacing w:line="420" w:lineRule="exact"/>
        <w:jc w:val="center"/>
        <w:rPr>
          <w:rFonts w:ascii="宋体" w:hAnsi="宋体" w:cs="宋体"/>
          <w:b/>
          <w:sz w:val="24"/>
        </w:rPr>
      </w:pPr>
      <w:r>
        <w:rPr>
          <w:rFonts w:hint="eastAsia" w:ascii="宋体" w:hAnsi="宋体" w:cs="宋体"/>
          <w:b/>
          <w:sz w:val="30"/>
          <w:szCs w:val="30"/>
        </w:rPr>
        <w:t>格式</w:t>
      </w:r>
      <w:r>
        <w:rPr>
          <w:rFonts w:hint="eastAsia" w:ascii="宋体" w:hAnsi="宋体" w:cs="宋体"/>
          <w:b/>
          <w:sz w:val="30"/>
          <w:szCs w:val="30"/>
          <w:lang w:val="en-US" w:eastAsia="zh-CN"/>
        </w:rPr>
        <w:t>8</w:t>
      </w:r>
      <w:r>
        <w:rPr>
          <w:rFonts w:hint="eastAsia" w:ascii="宋体" w:hAnsi="宋体" w:cs="宋体"/>
          <w:b/>
          <w:sz w:val="30"/>
          <w:szCs w:val="30"/>
        </w:rPr>
        <w:t>投标资格证明文件及招标文件中要求提供的相关证明文件</w:t>
      </w:r>
    </w:p>
    <w:p>
      <w:pPr>
        <w:spacing w:line="420" w:lineRule="exact"/>
        <w:rPr>
          <w:rFonts w:ascii="宋体" w:hAnsi="宋体" w:cs="宋体"/>
          <w:sz w:val="24"/>
        </w:rPr>
      </w:pPr>
    </w:p>
    <w:p>
      <w:pPr>
        <w:spacing w:line="420" w:lineRule="exact"/>
        <w:rPr>
          <w:rFonts w:ascii="宋体" w:hAnsi="宋体" w:cs="宋体"/>
          <w:sz w:val="24"/>
        </w:rPr>
      </w:pPr>
    </w:p>
    <w:p>
      <w:pPr>
        <w:spacing w:line="420" w:lineRule="exact"/>
        <w:rPr>
          <w:rFonts w:ascii="宋体" w:hAnsi="宋体" w:cs="宋体"/>
          <w:sz w:val="24"/>
        </w:rPr>
      </w:pPr>
    </w:p>
    <w:p>
      <w:pPr>
        <w:spacing w:line="420" w:lineRule="exact"/>
        <w:rPr>
          <w:rFonts w:ascii="宋体" w:hAnsi="宋体" w:cs="宋体"/>
          <w:sz w:val="24"/>
        </w:rPr>
      </w:pPr>
    </w:p>
    <w:p>
      <w:pPr>
        <w:spacing w:line="420" w:lineRule="exact"/>
        <w:rPr>
          <w:rFonts w:ascii="宋体" w:hAnsi="宋体" w:cs="宋体"/>
          <w:sz w:val="24"/>
        </w:rPr>
      </w:pPr>
    </w:p>
    <w:p>
      <w:pPr>
        <w:spacing w:line="420" w:lineRule="exact"/>
        <w:rPr>
          <w:rFonts w:ascii="宋体" w:hAnsi="宋体" w:cs="宋体"/>
          <w:sz w:val="24"/>
        </w:rPr>
      </w:pPr>
    </w:p>
    <w:p>
      <w:pPr>
        <w:spacing w:line="420" w:lineRule="exact"/>
        <w:rPr>
          <w:rFonts w:ascii="宋体" w:hAnsi="宋体" w:cs="宋体"/>
          <w:sz w:val="24"/>
        </w:rPr>
      </w:pPr>
    </w:p>
    <w:p>
      <w:pPr>
        <w:spacing w:line="420" w:lineRule="exact"/>
        <w:rPr>
          <w:rFonts w:ascii="宋体" w:hAnsi="宋体" w:cs="宋体"/>
          <w:sz w:val="24"/>
        </w:rPr>
      </w:pPr>
    </w:p>
    <w:p>
      <w:pPr>
        <w:spacing w:line="420" w:lineRule="exact"/>
        <w:rPr>
          <w:rFonts w:ascii="宋体" w:hAnsi="宋体" w:cs="宋体"/>
          <w:sz w:val="24"/>
        </w:rPr>
      </w:pPr>
    </w:p>
    <w:p>
      <w:pPr>
        <w:spacing w:line="420" w:lineRule="exact"/>
        <w:rPr>
          <w:rFonts w:ascii="宋体" w:hAnsi="宋体" w:cs="宋体"/>
          <w:sz w:val="24"/>
        </w:rPr>
      </w:pPr>
    </w:p>
    <w:p>
      <w:pPr>
        <w:spacing w:line="420" w:lineRule="exact"/>
        <w:rPr>
          <w:rFonts w:ascii="宋体" w:hAnsi="宋体" w:cs="宋体"/>
          <w:sz w:val="24"/>
        </w:rPr>
      </w:pPr>
    </w:p>
    <w:p>
      <w:pPr>
        <w:spacing w:line="420" w:lineRule="exact"/>
        <w:rPr>
          <w:rFonts w:ascii="宋体" w:hAnsi="宋体" w:cs="宋体"/>
          <w:sz w:val="24"/>
        </w:rPr>
      </w:pPr>
    </w:p>
    <w:p>
      <w:pPr>
        <w:spacing w:line="420" w:lineRule="exact"/>
        <w:rPr>
          <w:rFonts w:ascii="宋体" w:hAnsi="宋体" w:cs="宋体"/>
          <w:sz w:val="24"/>
        </w:rPr>
      </w:pPr>
    </w:p>
    <w:p>
      <w:pPr>
        <w:spacing w:line="420" w:lineRule="exact"/>
        <w:rPr>
          <w:rFonts w:ascii="宋体" w:hAnsi="宋体" w:cs="宋体"/>
          <w:sz w:val="24"/>
        </w:rPr>
      </w:pPr>
    </w:p>
    <w:p>
      <w:pPr>
        <w:spacing w:line="420" w:lineRule="exact"/>
        <w:rPr>
          <w:rFonts w:ascii="宋体" w:hAnsi="宋体" w:cs="宋体"/>
          <w:sz w:val="24"/>
        </w:rPr>
      </w:pPr>
    </w:p>
    <w:p>
      <w:pPr>
        <w:spacing w:line="420" w:lineRule="exact"/>
        <w:rPr>
          <w:rFonts w:ascii="宋体" w:hAnsi="宋体" w:cs="宋体"/>
          <w:sz w:val="24"/>
        </w:rPr>
      </w:pPr>
    </w:p>
    <w:p>
      <w:pPr>
        <w:spacing w:line="420" w:lineRule="exact"/>
        <w:rPr>
          <w:rFonts w:ascii="宋体" w:hAnsi="宋体" w:cs="宋体"/>
          <w:sz w:val="24"/>
        </w:rPr>
      </w:pPr>
    </w:p>
    <w:p>
      <w:pPr>
        <w:spacing w:line="420" w:lineRule="exact"/>
        <w:rPr>
          <w:rFonts w:ascii="宋体" w:hAnsi="宋体" w:cs="宋体"/>
          <w:sz w:val="24"/>
        </w:rPr>
      </w:pPr>
    </w:p>
    <w:p>
      <w:pPr>
        <w:spacing w:line="420" w:lineRule="exact"/>
        <w:rPr>
          <w:rFonts w:ascii="宋体" w:hAnsi="宋体" w:cs="宋体"/>
          <w:sz w:val="24"/>
        </w:rPr>
      </w:pPr>
    </w:p>
    <w:p>
      <w:pPr>
        <w:spacing w:line="420" w:lineRule="exact"/>
        <w:rPr>
          <w:rFonts w:ascii="宋体" w:hAnsi="宋体" w:cs="宋体"/>
          <w:sz w:val="24"/>
        </w:rPr>
      </w:pPr>
    </w:p>
    <w:p>
      <w:pPr>
        <w:spacing w:line="420" w:lineRule="exact"/>
        <w:rPr>
          <w:rFonts w:ascii="宋体" w:hAnsi="宋体" w:cs="宋体"/>
          <w:sz w:val="24"/>
        </w:rPr>
      </w:pPr>
    </w:p>
    <w:p>
      <w:pPr>
        <w:spacing w:line="420" w:lineRule="exact"/>
        <w:rPr>
          <w:rFonts w:ascii="宋体" w:hAnsi="宋体" w:cs="宋体"/>
          <w:sz w:val="24"/>
        </w:rPr>
      </w:pPr>
    </w:p>
    <w:p>
      <w:pPr>
        <w:spacing w:line="420" w:lineRule="exact"/>
        <w:rPr>
          <w:rFonts w:ascii="宋体" w:hAnsi="宋体" w:cs="宋体"/>
          <w:sz w:val="24"/>
        </w:rPr>
      </w:pPr>
    </w:p>
    <w:p>
      <w:pPr>
        <w:spacing w:line="420" w:lineRule="exact"/>
        <w:rPr>
          <w:rFonts w:ascii="宋体" w:hAnsi="宋体" w:cs="宋体"/>
          <w:sz w:val="24"/>
        </w:rPr>
      </w:pPr>
    </w:p>
    <w:p>
      <w:pPr>
        <w:spacing w:line="420" w:lineRule="exact"/>
        <w:rPr>
          <w:rFonts w:ascii="宋体" w:hAnsi="宋体" w:cs="宋体"/>
          <w:sz w:val="24"/>
        </w:rPr>
      </w:pPr>
    </w:p>
    <w:p>
      <w:pPr>
        <w:spacing w:line="420" w:lineRule="exact"/>
        <w:rPr>
          <w:rFonts w:ascii="宋体" w:hAnsi="宋体" w:cs="宋体"/>
          <w:sz w:val="24"/>
        </w:rPr>
      </w:pPr>
    </w:p>
    <w:p>
      <w:pPr>
        <w:spacing w:line="420" w:lineRule="exact"/>
        <w:rPr>
          <w:rFonts w:ascii="宋体" w:hAnsi="宋体" w:cs="宋体"/>
          <w:sz w:val="24"/>
        </w:rPr>
      </w:pPr>
    </w:p>
    <w:p>
      <w:pPr>
        <w:spacing w:line="420" w:lineRule="exact"/>
        <w:rPr>
          <w:rFonts w:ascii="宋体" w:hAnsi="宋体" w:cs="宋体"/>
          <w:sz w:val="24"/>
        </w:rPr>
      </w:pPr>
    </w:p>
    <w:p>
      <w:pPr>
        <w:spacing w:line="420" w:lineRule="exact"/>
        <w:rPr>
          <w:rFonts w:ascii="宋体" w:hAnsi="宋体" w:cs="宋体"/>
          <w:sz w:val="24"/>
        </w:rPr>
      </w:pPr>
    </w:p>
    <w:p>
      <w:pPr>
        <w:spacing w:line="420" w:lineRule="exact"/>
        <w:rPr>
          <w:rFonts w:ascii="宋体" w:hAnsi="宋体" w:cs="宋体"/>
          <w:sz w:val="24"/>
        </w:rPr>
      </w:pPr>
    </w:p>
    <w:p>
      <w:pPr>
        <w:spacing w:line="420" w:lineRule="exact"/>
        <w:rPr>
          <w:rFonts w:ascii="宋体" w:hAnsi="宋体" w:cs="宋体"/>
          <w:sz w:val="24"/>
        </w:rPr>
      </w:pPr>
    </w:p>
    <w:p>
      <w:pPr>
        <w:spacing w:line="360" w:lineRule="exact"/>
        <w:ind w:left="-2" w:firstLine="480"/>
        <w:rPr>
          <w:rFonts w:ascii="宋体" w:hAnsi="宋体" w:cs="宋体"/>
          <w:sz w:val="24"/>
        </w:rPr>
      </w:pPr>
    </w:p>
    <w:p>
      <w:pPr>
        <w:spacing w:line="360" w:lineRule="exact"/>
        <w:ind w:left="-2" w:firstLine="480"/>
        <w:rPr>
          <w:rFonts w:ascii="宋体" w:hAnsi="宋体" w:cs="宋体"/>
          <w:sz w:val="24"/>
        </w:rPr>
      </w:pPr>
    </w:p>
    <w:p>
      <w:pPr>
        <w:spacing w:line="360" w:lineRule="exact"/>
        <w:rPr>
          <w:rFonts w:ascii="宋体" w:hAnsi="宋体" w:cs="宋体"/>
          <w:sz w:val="24"/>
        </w:rPr>
      </w:pPr>
    </w:p>
    <w:p>
      <w:pPr>
        <w:rPr>
          <w:rFonts w:ascii="宋体" w:hAnsi="宋体" w:cs="宋体"/>
          <w:szCs w:val="21"/>
        </w:rPr>
      </w:pPr>
      <w:r>
        <w:rPr>
          <w:rFonts w:hint="eastAsia" w:ascii="宋体" w:hAnsi="宋体" w:cs="宋体"/>
          <w:kern w:val="0"/>
          <w:szCs w:val="21"/>
        </w:rPr>
        <w:t>附件：</w:t>
      </w:r>
    </w:p>
    <w:p>
      <w:pPr>
        <w:rPr>
          <w:rFonts w:ascii="宋体" w:hAnsi="宋体" w:cs="宋体"/>
          <w:sz w:val="24"/>
        </w:rPr>
      </w:pPr>
    </w:p>
    <w:p>
      <w:pPr>
        <w:jc w:val="center"/>
        <w:rPr>
          <w:rFonts w:ascii="宋体" w:hAnsi="宋体" w:cs="宋体"/>
          <w:b/>
          <w:sz w:val="28"/>
          <w:szCs w:val="28"/>
        </w:rPr>
      </w:pPr>
      <w:r>
        <w:rPr>
          <w:rFonts w:hint="eastAsia" w:ascii="宋体" w:hAnsi="宋体" w:cs="宋体"/>
          <w:b/>
          <w:sz w:val="28"/>
          <w:szCs w:val="28"/>
        </w:rPr>
        <w:t>第二轮报价函（格式）</w:t>
      </w:r>
    </w:p>
    <w:p>
      <w:pPr>
        <w:rPr>
          <w:rFonts w:ascii="宋体" w:hAnsi="宋体" w:cs="宋体"/>
          <w:sz w:val="24"/>
        </w:rPr>
      </w:pPr>
    </w:p>
    <w:p>
      <w:pPr>
        <w:pStyle w:val="9"/>
        <w:spacing w:line="360" w:lineRule="auto"/>
        <w:ind w:left="1" w:leftChars="0" w:firstLine="420" w:firstLineChars="200"/>
        <w:rPr>
          <w:rFonts w:ascii="宋体" w:hAnsi="宋体" w:cs="宋体"/>
          <w:szCs w:val="21"/>
        </w:rPr>
      </w:pPr>
      <w:r>
        <w:rPr>
          <w:rFonts w:hint="eastAsia" w:ascii="宋体" w:hAnsi="宋体" w:cs="宋体"/>
          <w:szCs w:val="21"/>
        </w:rPr>
        <w:t>致 ：（采购人）</w:t>
      </w:r>
    </w:p>
    <w:p>
      <w:pPr>
        <w:pStyle w:val="9"/>
        <w:spacing w:line="360" w:lineRule="auto"/>
        <w:ind w:left="1" w:leftChars="0" w:firstLine="420" w:firstLineChars="200"/>
        <w:rPr>
          <w:rFonts w:ascii="宋体" w:hAnsi="宋体" w:cs="宋体"/>
          <w:szCs w:val="21"/>
        </w:rPr>
      </w:pPr>
      <w:r>
        <w:rPr>
          <w:rFonts w:hint="eastAsia" w:ascii="宋体" w:hAnsi="宋体" w:cs="宋体"/>
          <w:szCs w:val="21"/>
        </w:rPr>
        <w:t>1．根据已收到的项目的竞争性谈判文件，现对该项目进行第二轮报价，该项目报价为</w:t>
      </w:r>
      <w:r>
        <w:rPr>
          <w:rFonts w:hint="eastAsia" w:ascii="宋体" w:hAnsi="宋体" w:cs="宋体"/>
          <w:szCs w:val="21"/>
          <w:u w:val="single"/>
        </w:rPr>
        <w:t xml:space="preserve">           </w:t>
      </w:r>
      <w:r>
        <w:rPr>
          <w:rFonts w:hint="eastAsia" w:ascii="宋体" w:hAnsi="宋体" w:cs="宋体"/>
          <w:szCs w:val="21"/>
        </w:rPr>
        <w:t>元（大写</w:t>
      </w:r>
      <w:r>
        <w:rPr>
          <w:rFonts w:hint="eastAsia" w:ascii="宋体" w:hAnsi="宋体" w:cs="宋体"/>
          <w:szCs w:val="21"/>
          <w:u w:val="single"/>
        </w:rPr>
        <w:t xml:space="preserve">               </w:t>
      </w:r>
      <w:r>
        <w:rPr>
          <w:rFonts w:hint="eastAsia" w:ascii="宋体" w:hAnsi="宋体" w:cs="宋体"/>
          <w:szCs w:val="21"/>
        </w:rPr>
        <w:t>），并承担其任何质量缺陷等问题所造成的任何损失。</w:t>
      </w:r>
    </w:p>
    <w:p>
      <w:pPr>
        <w:pStyle w:val="9"/>
        <w:spacing w:line="360" w:lineRule="auto"/>
        <w:ind w:left="1" w:leftChars="0" w:firstLine="420" w:firstLineChars="200"/>
        <w:rPr>
          <w:rFonts w:ascii="宋体" w:hAnsi="宋体" w:cs="宋体"/>
          <w:szCs w:val="21"/>
        </w:rPr>
      </w:pPr>
      <w:r>
        <w:rPr>
          <w:rFonts w:hint="eastAsia" w:ascii="宋体" w:hAnsi="宋体" w:cs="宋体"/>
          <w:szCs w:val="21"/>
        </w:rPr>
        <w:t>2．如果我方成交，我方保证按照我方谈判响应文件中的相关内容完成该项目。</w:t>
      </w:r>
    </w:p>
    <w:p>
      <w:pPr>
        <w:pStyle w:val="9"/>
        <w:spacing w:line="360" w:lineRule="auto"/>
        <w:ind w:left="1" w:leftChars="0" w:firstLine="420" w:firstLineChars="200"/>
        <w:rPr>
          <w:rFonts w:ascii="宋体" w:hAnsi="宋体" w:cs="宋体"/>
          <w:szCs w:val="21"/>
        </w:rPr>
      </w:pPr>
      <w:r>
        <w:rPr>
          <w:rFonts w:hint="eastAsia" w:ascii="宋体" w:hAnsi="宋体" w:cs="宋体"/>
          <w:szCs w:val="21"/>
        </w:rPr>
        <w:t>3．除非另外达成协议并生效，贵方的成交通知书、响应文件、谈判过程中对响应文件做出的澄清、解释及本论报价函将成为约束我方的合同文件组成部分。</w:t>
      </w:r>
    </w:p>
    <w:p>
      <w:pPr>
        <w:pStyle w:val="9"/>
        <w:spacing w:line="360" w:lineRule="auto"/>
        <w:ind w:left="1" w:leftChars="0" w:firstLine="420" w:firstLineChars="200"/>
        <w:rPr>
          <w:rFonts w:ascii="宋体" w:hAnsi="宋体" w:cs="宋体"/>
          <w:szCs w:val="21"/>
        </w:rPr>
      </w:pPr>
      <w:r>
        <w:rPr>
          <w:rFonts w:hint="eastAsia" w:ascii="宋体" w:hAnsi="宋体" w:cs="宋体"/>
          <w:szCs w:val="21"/>
        </w:rPr>
        <w:t>4. 其他优惠服务承诺：。</w:t>
      </w:r>
    </w:p>
    <w:p>
      <w:pPr>
        <w:pStyle w:val="9"/>
        <w:spacing w:line="500" w:lineRule="exact"/>
        <w:ind w:left="1" w:leftChars="0" w:firstLine="420" w:firstLineChars="200"/>
        <w:rPr>
          <w:rFonts w:ascii="宋体" w:hAnsi="宋体" w:cs="宋体"/>
          <w:szCs w:val="21"/>
        </w:rPr>
      </w:pPr>
    </w:p>
    <w:p>
      <w:pPr>
        <w:pStyle w:val="9"/>
        <w:spacing w:line="500" w:lineRule="exact"/>
        <w:ind w:left="1" w:leftChars="0" w:firstLine="420" w:firstLineChars="200"/>
        <w:rPr>
          <w:rFonts w:ascii="宋体" w:hAnsi="宋体" w:cs="宋体"/>
          <w:szCs w:val="21"/>
        </w:rPr>
      </w:pPr>
    </w:p>
    <w:p>
      <w:pPr>
        <w:pStyle w:val="9"/>
        <w:spacing w:line="500" w:lineRule="exact"/>
        <w:ind w:left="1" w:leftChars="0" w:firstLine="420" w:firstLineChars="200"/>
        <w:rPr>
          <w:rFonts w:ascii="宋体" w:hAnsi="宋体" w:cs="宋体"/>
          <w:szCs w:val="21"/>
        </w:rPr>
      </w:pPr>
    </w:p>
    <w:p>
      <w:pPr>
        <w:pStyle w:val="9"/>
        <w:spacing w:line="500" w:lineRule="exact"/>
        <w:ind w:left="1" w:leftChars="0" w:firstLine="420" w:firstLineChars="200"/>
        <w:rPr>
          <w:rFonts w:ascii="宋体" w:hAnsi="宋体" w:cs="宋体"/>
          <w:szCs w:val="21"/>
        </w:rPr>
      </w:pPr>
    </w:p>
    <w:p>
      <w:pPr>
        <w:pStyle w:val="9"/>
        <w:spacing w:line="500" w:lineRule="exact"/>
        <w:ind w:left="1" w:leftChars="0" w:firstLine="5460" w:firstLineChars="2600"/>
        <w:rPr>
          <w:rFonts w:ascii="宋体" w:hAnsi="宋体" w:cs="宋体"/>
          <w:szCs w:val="21"/>
        </w:rPr>
      </w:pPr>
      <w:r>
        <w:rPr>
          <w:rFonts w:hint="eastAsia" w:ascii="宋体" w:hAnsi="宋体" w:cs="宋体"/>
          <w:szCs w:val="21"/>
        </w:rPr>
        <w:t>供应商： （盖章）</w:t>
      </w:r>
    </w:p>
    <w:p>
      <w:pPr>
        <w:pStyle w:val="9"/>
        <w:spacing w:line="500" w:lineRule="exact"/>
        <w:ind w:left="1" w:leftChars="0" w:firstLine="5460" w:firstLineChars="2600"/>
        <w:rPr>
          <w:rFonts w:ascii="宋体" w:hAnsi="宋体" w:cs="宋体"/>
          <w:szCs w:val="21"/>
        </w:rPr>
      </w:pPr>
      <w:r>
        <w:rPr>
          <w:rFonts w:hint="eastAsia" w:ascii="宋体" w:hAnsi="宋体" w:cs="宋体"/>
          <w:szCs w:val="21"/>
        </w:rPr>
        <w:t>委托代理人：（签字）</w:t>
      </w:r>
    </w:p>
    <w:p>
      <w:pPr>
        <w:pStyle w:val="9"/>
        <w:spacing w:line="500" w:lineRule="exact"/>
        <w:ind w:left="1" w:leftChars="0" w:firstLine="5460" w:firstLineChars="2600"/>
        <w:rPr>
          <w:rFonts w:ascii="宋体" w:hAnsi="宋体" w:cs="宋体"/>
          <w:szCs w:val="21"/>
        </w:rPr>
      </w:pPr>
      <w:r>
        <w:rPr>
          <w:rFonts w:hint="eastAsia" w:ascii="宋体" w:hAnsi="宋体" w:cs="宋体"/>
          <w:szCs w:val="21"/>
        </w:rPr>
        <w:t>日期：     年    月    日</w:t>
      </w:r>
    </w:p>
    <w:p>
      <w:pPr>
        <w:pStyle w:val="9"/>
        <w:spacing w:line="500" w:lineRule="exact"/>
        <w:ind w:left="1" w:leftChars="0" w:firstLine="420" w:firstLineChars="200"/>
        <w:rPr>
          <w:rFonts w:ascii="宋体" w:hAnsi="宋体" w:cs="宋体"/>
          <w:szCs w:val="21"/>
        </w:rPr>
      </w:pPr>
    </w:p>
    <w:p>
      <w:pPr>
        <w:rPr>
          <w:rFonts w:ascii="宋体" w:hAnsi="宋体" w:cs="宋体"/>
          <w:b/>
          <w:szCs w:val="21"/>
        </w:rPr>
      </w:pPr>
      <w:r>
        <w:rPr>
          <w:rFonts w:hint="eastAsia" w:ascii="宋体" w:hAnsi="宋体" w:cs="宋体"/>
          <w:b/>
          <w:szCs w:val="21"/>
        </w:rPr>
        <w:t>备注：不需附响应文件中，开标现场填写</w:t>
      </w:r>
    </w:p>
    <w:p>
      <w:pPr>
        <w:pStyle w:val="2"/>
        <w:ind w:left="0" w:leftChars="0"/>
        <w:rPr>
          <w:rFonts w:ascii="宋体" w:hAnsi="宋体" w:cs="宋体"/>
          <w:sz w:val="28"/>
          <w:szCs w:val="28"/>
        </w:rPr>
      </w:pPr>
    </w:p>
    <w:p>
      <w:pPr>
        <w:pStyle w:val="2"/>
        <w:ind w:left="0" w:leftChars="0"/>
        <w:rPr>
          <w:rFonts w:ascii="宋体" w:hAnsi="宋体" w:cs="宋体"/>
          <w:sz w:val="28"/>
          <w:szCs w:val="28"/>
        </w:rPr>
      </w:pPr>
    </w:p>
    <w:p>
      <w:pPr>
        <w:pStyle w:val="2"/>
        <w:ind w:left="0" w:leftChars="0"/>
        <w:rPr>
          <w:rFonts w:ascii="宋体" w:hAnsi="宋体" w:cs="宋体"/>
          <w:sz w:val="28"/>
          <w:szCs w:val="28"/>
        </w:rPr>
      </w:pPr>
    </w:p>
    <w:p>
      <w:pPr>
        <w:pStyle w:val="2"/>
        <w:ind w:left="0" w:leftChars="0"/>
        <w:rPr>
          <w:rFonts w:ascii="宋体" w:hAnsi="宋体" w:cs="宋体"/>
          <w:sz w:val="28"/>
          <w:szCs w:val="28"/>
        </w:rPr>
      </w:pPr>
    </w:p>
    <w:p>
      <w:pPr>
        <w:pStyle w:val="2"/>
        <w:ind w:left="0" w:leftChars="0"/>
        <w:rPr>
          <w:rFonts w:ascii="宋体" w:hAnsi="宋体" w:cs="宋体"/>
          <w:sz w:val="28"/>
          <w:szCs w:val="28"/>
        </w:rPr>
      </w:pPr>
    </w:p>
    <w:p>
      <w:pPr>
        <w:pStyle w:val="2"/>
        <w:ind w:left="0" w:leftChars="0"/>
        <w:rPr>
          <w:rFonts w:ascii="宋体" w:hAnsi="宋体" w:cs="宋体"/>
          <w:sz w:val="28"/>
          <w:szCs w:val="28"/>
        </w:rPr>
      </w:pPr>
    </w:p>
    <w:sectPr>
      <w:footerReference r:id="rId4" w:type="default"/>
      <w:type w:val="continuous"/>
      <w:pgSz w:w="11906" w:h="16838"/>
      <w:pgMar w:top="1077" w:right="1247" w:bottom="1077" w:left="1247" w:header="851" w:footer="992" w:gutter="0"/>
      <w:pgNumType w:fmt="numberInDash" w:start="2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enter" w:pos="4706"/>
        <w:tab w:val="clear" w:pos="4153"/>
        <w:tab w:val="clear" w:pos="8306"/>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2"/>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enter" w:pos="4706"/>
        <w:tab w:val="clear" w:pos="4153"/>
        <w:tab w:val="clear" w:pos="8306"/>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2"/>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zQzU3AgAAc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zqGCvSNPQwkVJXerRCu297&#10;nntTnEHTmW5SvOWbGqVsmQ8PzGE0UD4eT7jHUkqDlKa3KKmM+/Kv8xiPjsFLSYNRy6nGy6JEvtfo&#10;JADDYLjB2A+GPqo7g9lFc1BLMnHBBTmYpTPqM17UKuaAi2mOTDkNg3kXunHHi+RitUpBR+vqQ9Vd&#10;wBxaFrZ6Z3lME6XydnUMkDYpHgXqVEGn4gaTmHrWv5o46n/uU9Tjn2L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B7c0M1NwIAAHEEAAAOAAAAAAAAAAEAIAAAAB8BAABkcnMvZTJvRG9jLnht&#10;bFBLBQYAAAAABgAGAFkBAADI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AC163B"/>
    <w:multiLevelType w:val="singleLevel"/>
    <w:tmpl w:val="F7AC163B"/>
    <w:lvl w:ilvl="0" w:tentative="0">
      <w:start w:val="1"/>
      <w:numFmt w:val="upperLetter"/>
      <w:suff w:val="nothing"/>
      <w:lvlText w:val="%1、"/>
      <w:lvlJc w:val="left"/>
      <w:pPr>
        <w:ind w:left="525" w:firstLine="0"/>
      </w:pPr>
    </w:lvl>
  </w:abstractNum>
  <w:abstractNum w:abstractNumId="1">
    <w:nsid w:val="06175E7E"/>
    <w:multiLevelType w:val="multilevel"/>
    <w:tmpl w:val="06175E7E"/>
    <w:lvl w:ilvl="0" w:tentative="0">
      <w:start w:val="1"/>
      <w:numFmt w:val="japaneseCounting"/>
      <w:lvlText w:val="%1、"/>
      <w:lvlJc w:val="left"/>
      <w:pPr>
        <w:ind w:left="420" w:hanging="420"/>
      </w:pPr>
      <w:rPr>
        <w:rFonts w:hint="default"/>
        <w:sz w:val="24"/>
        <w:szCs w:val="24"/>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D727B26"/>
    <w:multiLevelType w:val="multilevel"/>
    <w:tmpl w:val="3D727B26"/>
    <w:lvl w:ilvl="0" w:tentative="0">
      <w:start w:val="1"/>
      <w:numFmt w:val="decimal"/>
      <w:lvlText w:val="%1"/>
      <w:lvlJc w:val="left"/>
      <w:pPr>
        <w:tabs>
          <w:tab w:val="left" w:pos="425"/>
        </w:tabs>
        <w:ind w:left="425" w:hanging="425"/>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8"/>
        </w:tabs>
        <w:ind w:left="1418" w:hanging="567"/>
      </w:pPr>
      <w:rPr>
        <w:color w:val="auto"/>
      </w:rPr>
    </w:lvl>
    <w:lvl w:ilvl="3" w:tentative="0">
      <w:start w:val="1"/>
      <w:numFmt w:val="decimal"/>
      <w:lvlText w:val="%1.%2.%3.%4"/>
      <w:lvlJc w:val="left"/>
      <w:pPr>
        <w:tabs>
          <w:tab w:val="left" w:pos="2356"/>
        </w:tabs>
        <w:ind w:left="1984" w:hanging="708"/>
      </w:pPr>
    </w:lvl>
    <w:lvl w:ilvl="4" w:tentative="0">
      <w:start w:val="1"/>
      <w:numFmt w:val="decimal"/>
      <w:lvlText w:val="%1.%2.%3.%4.%5"/>
      <w:lvlJc w:val="left"/>
      <w:pPr>
        <w:tabs>
          <w:tab w:val="left" w:pos="2781"/>
        </w:tabs>
        <w:ind w:left="2551" w:hanging="850"/>
      </w:pPr>
    </w:lvl>
    <w:lvl w:ilvl="5" w:tentative="0">
      <w:start w:val="1"/>
      <w:numFmt w:val="decimal"/>
      <w:lvlText w:val="%1.%2.%3.%4.%5.%6"/>
      <w:lvlJc w:val="left"/>
      <w:pPr>
        <w:tabs>
          <w:tab w:val="left" w:pos="3566"/>
        </w:tabs>
        <w:ind w:left="3260" w:hanging="1134"/>
      </w:pPr>
    </w:lvl>
    <w:lvl w:ilvl="6" w:tentative="0">
      <w:start w:val="1"/>
      <w:numFmt w:val="decimal"/>
      <w:lvlText w:val="%1.%2.%3.%4.%5.%6.%7"/>
      <w:lvlJc w:val="left"/>
      <w:pPr>
        <w:tabs>
          <w:tab w:val="left" w:pos="3991"/>
        </w:tabs>
        <w:ind w:left="3827" w:hanging="1276"/>
      </w:pPr>
    </w:lvl>
    <w:lvl w:ilvl="7" w:tentative="0">
      <w:start w:val="1"/>
      <w:numFmt w:val="decimal"/>
      <w:lvlText w:val="%1.%2.%3.%4.%5.%6.%7.%8"/>
      <w:lvlJc w:val="left"/>
      <w:pPr>
        <w:tabs>
          <w:tab w:val="left" w:pos="4776"/>
        </w:tabs>
        <w:ind w:left="4394" w:hanging="1418"/>
      </w:pPr>
    </w:lvl>
    <w:lvl w:ilvl="8" w:tentative="0">
      <w:start w:val="1"/>
      <w:numFmt w:val="decimal"/>
      <w:lvlText w:val="%1.%2.%3.%4.%5.%6.%7.%8.%9"/>
      <w:lvlJc w:val="left"/>
      <w:pPr>
        <w:tabs>
          <w:tab w:val="left" w:pos="5202"/>
        </w:tabs>
        <w:ind w:left="5102" w:hanging="170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ZjMTExMjZiZmFjMGQxN2RhNGIxMTFjNWQ1ZGQ2MDkifQ=="/>
  </w:docVars>
  <w:rsids>
    <w:rsidRoot w:val="64BF7CD4"/>
    <w:rsid w:val="00015712"/>
    <w:rsid w:val="00032A0B"/>
    <w:rsid w:val="00041E8E"/>
    <w:rsid w:val="000839D3"/>
    <w:rsid w:val="00094B37"/>
    <w:rsid w:val="000A1B42"/>
    <w:rsid w:val="000C4842"/>
    <w:rsid w:val="000E2EAE"/>
    <w:rsid w:val="000F6FF6"/>
    <w:rsid w:val="00145609"/>
    <w:rsid w:val="00170755"/>
    <w:rsid w:val="00170E91"/>
    <w:rsid w:val="001A52DF"/>
    <w:rsid w:val="001D4649"/>
    <w:rsid w:val="001F5112"/>
    <w:rsid w:val="001F6A0D"/>
    <w:rsid w:val="0021102F"/>
    <w:rsid w:val="00226836"/>
    <w:rsid w:val="00245AC3"/>
    <w:rsid w:val="00256BD5"/>
    <w:rsid w:val="00267BB8"/>
    <w:rsid w:val="0029294F"/>
    <w:rsid w:val="002F39CE"/>
    <w:rsid w:val="00315231"/>
    <w:rsid w:val="00341E68"/>
    <w:rsid w:val="00367BAC"/>
    <w:rsid w:val="003E3E90"/>
    <w:rsid w:val="003F27AA"/>
    <w:rsid w:val="003F5F2A"/>
    <w:rsid w:val="00420D22"/>
    <w:rsid w:val="004354A5"/>
    <w:rsid w:val="00446D4E"/>
    <w:rsid w:val="00451014"/>
    <w:rsid w:val="004602AC"/>
    <w:rsid w:val="00492703"/>
    <w:rsid w:val="004967F0"/>
    <w:rsid w:val="004F267A"/>
    <w:rsid w:val="005225D9"/>
    <w:rsid w:val="005667D4"/>
    <w:rsid w:val="00573EDF"/>
    <w:rsid w:val="00585DE5"/>
    <w:rsid w:val="005F7B97"/>
    <w:rsid w:val="00671371"/>
    <w:rsid w:val="00675956"/>
    <w:rsid w:val="00690AC5"/>
    <w:rsid w:val="006A5B98"/>
    <w:rsid w:val="006B14BA"/>
    <w:rsid w:val="006B45A3"/>
    <w:rsid w:val="006D6F3B"/>
    <w:rsid w:val="007064BA"/>
    <w:rsid w:val="00721705"/>
    <w:rsid w:val="007620BE"/>
    <w:rsid w:val="0078308A"/>
    <w:rsid w:val="0079541C"/>
    <w:rsid w:val="007F6597"/>
    <w:rsid w:val="00804C5C"/>
    <w:rsid w:val="00892C6F"/>
    <w:rsid w:val="008E59C0"/>
    <w:rsid w:val="00913A4C"/>
    <w:rsid w:val="00961A65"/>
    <w:rsid w:val="0097506B"/>
    <w:rsid w:val="009977EE"/>
    <w:rsid w:val="009B6FAA"/>
    <w:rsid w:val="009C7063"/>
    <w:rsid w:val="009D1B4A"/>
    <w:rsid w:val="009D273A"/>
    <w:rsid w:val="009F21E8"/>
    <w:rsid w:val="00A14C49"/>
    <w:rsid w:val="00A1686A"/>
    <w:rsid w:val="00A8799F"/>
    <w:rsid w:val="00AD059F"/>
    <w:rsid w:val="00AF20F9"/>
    <w:rsid w:val="00B01CA1"/>
    <w:rsid w:val="00B13C35"/>
    <w:rsid w:val="00B14EAE"/>
    <w:rsid w:val="00B476F5"/>
    <w:rsid w:val="00B83660"/>
    <w:rsid w:val="00B90D05"/>
    <w:rsid w:val="00BA7F93"/>
    <w:rsid w:val="00BC0F17"/>
    <w:rsid w:val="00C01A80"/>
    <w:rsid w:val="00C202AF"/>
    <w:rsid w:val="00C22364"/>
    <w:rsid w:val="00C22A91"/>
    <w:rsid w:val="00C32F39"/>
    <w:rsid w:val="00C72581"/>
    <w:rsid w:val="00C82E8F"/>
    <w:rsid w:val="00CC6FB0"/>
    <w:rsid w:val="00CD2FAB"/>
    <w:rsid w:val="00CD43A3"/>
    <w:rsid w:val="00CE0776"/>
    <w:rsid w:val="00CF34C3"/>
    <w:rsid w:val="00D20E9D"/>
    <w:rsid w:val="00D653E6"/>
    <w:rsid w:val="00DC0C3F"/>
    <w:rsid w:val="00DD5E30"/>
    <w:rsid w:val="00DF63E5"/>
    <w:rsid w:val="00DF755A"/>
    <w:rsid w:val="00E018B7"/>
    <w:rsid w:val="00E02EE8"/>
    <w:rsid w:val="00E90E1B"/>
    <w:rsid w:val="00E91A96"/>
    <w:rsid w:val="00EF3BEE"/>
    <w:rsid w:val="00EF449E"/>
    <w:rsid w:val="00F1773F"/>
    <w:rsid w:val="00F53014"/>
    <w:rsid w:val="00F76E19"/>
    <w:rsid w:val="00FC46C0"/>
    <w:rsid w:val="00FF3402"/>
    <w:rsid w:val="00FF7C6B"/>
    <w:rsid w:val="010D0ECA"/>
    <w:rsid w:val="01277795"/>
    <w:rsid w:val="0154094E"/>
    <w:rsid w:val="01563078"/>
    <w:rsid w:val="017754F1"/>
    <w:rsid w:val="01793A1F"/>
    <w:rsid w:val="018E3BB7"/>
    <w:rsid w:val="01E72E2D"/>
    <w:rsid w:val="0216032C"/>
    <w:rsid w:val="023D46EC"/>
    <w:rsid w:val="027D2F90"/>
    <w:rsid w:val="02DC4F41"/>
    <w:rsid w:val="02FC19A0"/>
    <w:rsid w:val="0301389E"/>
    <w:rsid w:val="03027F32"/>
    <w:rsid w:val="034165ED"/>
    <w:rsid w:val="036A1510"/>
    <w:rsid w:val="03832E0D"/>
    <w:rsid w:val="03E56DE9"/>
    <w:rsid w:val="03FB4B04"/>
    <w:rsid w:val="043C2794"/>
    <w:rsid w:val="05AE1946"/>
    <w:rsid w:val="05FC5D81"/>
    <w:rsid w:val="060563ED"/>
    <w:rsid w:val="06077A02"/>
    <w:rsid w:val="062D4AA7"/>
    <w:rsid w:val="06383E9A"/>
    <w:rsid w:val="063A04EF"/>
    <w:rsid w:val="065155CC"/>
    <w:rsid w:val="06530982"/>
    <w:rsid w:val="06577F18"/>
    <w:rsid w:val="06721D89"/>
    <w:rsid w:val="06A669D0"/>
    <w:rsid w:val="06D73361"/>
    <w:rsid w:val="06FD1ABB"/>
    <w:rsid w:val="0740253A"/>
    <w:rsid w:val="075D3EFA"/>
    <w:rsid w:val="078F60A7"/>
    <w:rsid w:val="07B2792A"/>
    <w:rsid w:val="07B41D7F"/>
    <w:rsid w:val="07B440AB"/>
    <w:rsid w:val="07B54833"/>
    <w:rsid w:val="07BD3305"/>
    <w:rsid w:val="07C75183"/>
    <w:rsid w:val="08280B52"/>
    <w:rsid w:val="08487B30"/>
    <w:rsid w:val="08554F0B"/>
    <w:rsid w:val="08873B99"/>
    <w:rsid w:val="088D7655"/>
    <w:rsid w:val="0893014D"/>
    <w:rsid w:val="08C0209B"/>
    <w:rsid w:val="08CB70B1"/>
    <w:rsid w:val="08CE2541"/>
    <w:rsid w:val="09672BE6"/>
    <w:rsid w:val="099512B1"/>
    <w:rsid w:val="09AA08F2"/>
    <w:rsid w:val="09D877D3"/>
    <w:rsid w:val="0A193C90"/>
    <w:rsid w:val="0A56776A"/>
    <w:rsid w:val="0A8104CE"/>
    <w:rsid w:val="0A8A693C"/>
    <w:rsid w:val="0ABE241B"/>
    <w:rsid w:val="0AC61249"/>
    <w:rsid w:val="0AC840E4"/>
    <w:rsid w:val="0AD91E45"/>
    <w:rsid w:val="0B064214"/>
    <w:rsid w:val="0B28373F"/>
    <w:rsid w:val="0B501B09"/>
    <w:rsid w:val="0B5A6698"/>
    <w:rsid w:val="0B96522C"/>
    <w:rsid w:val="0BC31B8E"/>
    <w:rsid w:val="0BF53732"/>
    <w:rsid w:val="0C5F1614"/>
    <w:rsid w:val="0C672D39"/>
    <w:rsid w:val="0C854466"/>
    <w:rsid w:val="0CE11E0D"/>
    <w:rsid w:val="0CF1480D"/>
    <w:rsid w:val="0D295261"/>
    <w:rsid w:val="0DA64D63"/>
    <w:rsid w:val="0DD27A28"/>
    <w:rsid w:val="0DEB6107"/>
    <w:rsid w:val="0E121122"/>
    <w:rsid w:val="0E1D01D3"/>
    <w:rsid w:val="0E473360"/>
    <w:rsid w:val="0EE30CC4"/>
    <w:rsid w:val="0EF96DFA"/>
    <w:rsid w:val="0EFD148A"/>
    <w:rsid w:val="0F803E6A"/>
    <w:rsid w:val="0FF47042"/>
    <w:rsid w:val="0FFC1FDE"/>
    <w:rsid w:val="10101691"/>
    <w:rsid w:val="1023628B"/>
    <w:rsid w:val="10346823"/>
    <w:rsid w:val="103B5C6E"/>
    <w:rsid w:val="103E586A"/>
    <w:rsid w:val="104A3282"/>
    <w:rsid w:val="108B3D62"/>
    <w:rsid w:val="10F66AD9"/>
    <w:rsid w:val="110303A6"/>
    <w:rsid w:val="110F7122"/>
    <w:rsid w:val="11186A50"/>
    <w:rsid w:val="11327D36"/>
    <w:rsid w:val="11377E3C"/>
    <w:rsid w:val="113D743A"/>
    <w:rsid w:val="114F30AD"/>
    <w:rsid w:val="115A5A69"/>
    <w:rsid w:val="11A01433"/>
    <w:rsid w:val="11C43777"/>
    <w:rsid w:val="12196E08"/>
    <w:rsid w:val="13160D6D"/>
    <w:rsid w:val="131D2916"/>
    <w:rsid w:val="134C65C8"/>
    <w:rsid w:val="13553ECC"/>
    <w:rsid w:val="13824F10"/>
    <w:rsid w:val="1389390A"/>
    <w:rsid w:val="13BF7AFE"/>
    <w:rsid w:val="13D33102"/>
    <w:rsid w:val="13E62E35"/>
    <w:rsid w:val="13E72B6D"/>
    <w:rsid w:val="13E9581F"/>
    <w:rsid w:val="13FD18A5"/>
    <w:rsid w:val="14070201"/>
    <w:rsid w:val="1412019C"/>
    <w:rsid w:val="142638CE"/>
    <w:rsid w:val="14803B7D"/>
    <w:rsid w:val="14A520CF"/>
    <w:rsid w:val="14AF76CB"/>
    <w:rsid w:val="1548550B"/>
    <w:rsid w:val="156A0C35"/>
    <w:rsid w:val="15B036FB"/>
    <w:rsid w:val="15EE4223"/>
    <w:rsid w:val="160726C6"/>
    <w:rsid w:val="1663092B"/>
    <w:rsid w:val="16732E39"/>
    <w:rsid w:val="167364D6"/>
    <w:rsid w:val="169F5876"/>
    <w:rsid w:val="16B91FA3"/>
    <w:rsid w:val="16BA6262"/>
    <w:rsid w:val="16C01247"/>
    <w:rsid w:val="16E347C1"/>
    <w:rsid w:val="16FA4AE4"/>
    <w:rsid w:val="17116F16"/>
    <w:rsid w:val="172779EC"/>
    <w:rsid w:val="173D14FB"/>
    <w:rsid w:val="17796363"/>
    <w:rsid w:val="17B20955"/>
    <w:rsid w:val="182C5C59"/>
    <w:rsid w:val="184D4508"/>
    <w:rsid w:val="18560BDB"/>
    <w:rsid w:val="18581E27"/>
    <w:rsid w:val="18AD18EC"/>
    <w:rsid w:val="18B3363A"/>
    <w:rsid w:val="18CB43A7"/>
    <w:rsid w:val="193B486D"/>
    <w:rsid w:val="1952793E"/>
    <w:rsid w:val="19762F66"/>
    <w:rsid w:val="1A145BF3"/>
    <w:rsid w:val="1A9E0588"/>
    <w:rsid w:val="1AA2382E"/>
    <w:rsid w:val="1B116150"/>
    <w:rsid w:val="1B282802"/>
    <w:rsid w:val="1B4D5548"/>
    <w:rsid w:val="1B4E2B7A"/>
    <w:rsid w:val="1B7C407F"/>
    <w:rsid w:val="1B973E4C"/>
    <w:rsid w:val="1BEB0772"/>
    <w:rsid w:val="1C15409C"/>
    <w:rsid w:val="1C476E5B"/>
    <w:rsid w:val="1C53403E"/>
    <w:rsid w:val="1C580648"/>
    <w:rsid w:val="1C6C40F3"/>
    <w:rsid w:val="1C8F7837"/>
    <w:rsid w:val="1C9B097F"/>
    <w:rsid w:val="1CDD7EDE"/>
    <w:rsid w:val="1CE97D1E"/>
    <w:rsid w:val="1D2C7302"/>
    <w:rsid w:val="1D535C98"/>
    <w:rsid w:val="1D7E4279"/>
    <w:rsid w:val="1DD90A44"/>
    <w:rsid w:val="1DEB1048"/>
    <w:rsid w:val="1DF4008D"/>
    <w:rsid w:val="1DF83E91"/>
    <w:rsid w:val="1E2A36AF"/>
    <w:rsid w:val="1E306ECE"/>
    <w:rsid w:val="1E4646C1"/>
    <w:rsid w:val="1E6F72E2"/>
    <w:rsid w:val="1EC778D3"/>
    <w:rsid w:val="1EE74293"/>
    <w:rsid w:val="1F275F00"/>
    <w:rsid w:val="1F293F5B"/>
    <w:rsid w:val="1F3709E9"/>
    <w:rsid w:val="1F613ECC"/>
    <w:rsid w:val="1F7F6A52"/>
    <w:rsid w:val="1F9000F9"/>
    <w:rsid w:val="1FA136F1"/>
    <w:rsid w:val="1FE23A79"/>
    <w:rsid w:val="1FE347E9"/>
    <w:rsid w:val="20211500"/>
    <w:rsid w:val="20582E49"/>
    <w:rsid w:val="206F481B"/>
    <w:rsid w:val="20CB7843"/>
    <w:rsid w:val="21255A14"/>
    <w:rsid w:val="21436536"/>
    <w:rsid w:val="21592955"/>
    <w:rsid w:val="216E07BF"/>
    <w:rsid w:val="217E478B"/>
    <w:rsid w:val="21863240"/>
    <w:rsid w:val="21A12CA3"/>
    <w:rsid w:val="21A7028D"/>
    <w:rsid w:val="21B40983"/>
    <w:rsid w:val="21BC7A52"/>
    <w:rsid w:val="2229119A"/>
    <w:rsid w:val="22533AAA"/>
    <w:rsid w:val="2265240F"/>
    <w:rsid w:val="22BA1D05"/>
    <w:rsid w:val="22D02733"/>
    <w:rsid w:val="23291E98"/>
    <w:rsid w:val="23353491"/>
    <w:rsid w:val="23525000"/>
    <w:rsid w:val="23710021"/>
    <w:rsid w:val="23E6643F"/>
    <w:rsid w:val="24094190"/>
    <w:rsid w:val="243D2BEB"/>
    <w:rsid w:val="2515404E"/>
    <w:rsid w:val="25184E18"/>
    <w:rsid w:val="252354CF"/>
    <w:rsid w:val="254B7CC4"/>
    <w:rsid w:val="25744E13"/>
    <w:rsid w:val="25760486"/>
    <w:rsid w:val="259E3A63"/>
    <w:rsid w:val="25A83A17"/>
    <w:rsid w:val="25B92CD3"/>
    <w:rsid w:val="25C97EC1"/>
    <w:rsid w:val="262C4467"/>
    <w:rsid w:val="26453E03"/>
    <w:rsid w:val="26464CE7"/>
    <w:rsid w:val="2680310B"/>
    <w:rsid w:val="26DC3C24"/>
    <w:rsid w:val="275802BC"/>
    <w:rsid w:val="27606603"/>
    <w:rsid w:val="276B56D3"/>
    <w:rsid w:val="27981F6E"/>
    <w:rsid w:val="27AC6282"/>
    <w:rsid w:val="28464C80"/>
    <w:rsid w:val="286B1703"/>
    <w:rsid w:val="28732E2F"/>
    <w:rsid w:val="288C3679"/>
    <w:rsid w:val="28D76B98"/>
    <w:rsid w:val="28F6271F"/>
    <w:rsid w:val="2941487A"/>
    <w:rsid w:val="29835002"/>
    <w:rsid w:val="29994935"/>
    <w:rsid w:val="29A749BD"/>
    <w:rsid w:val="29F076A7"/>
    <w:rsid w:val="29F2179E"/>
    <w:rsid w:val="2A0751CF"/>
    <w:rsid w:val="2A7A31AF"/>
    <w:rsid w:val="2A7D4D7F"/>
    <w:rsid w:val="2AAF1D7B"/>
    <w:rsid w:val="2AF74932"/>
    <w:rsid w:val="2B106935"/>
    <w:rsid w:val="2B6158EF"/>
    <w:rsid w:val="2B660AEA"/>
    <w:rsid w:val="2B743568"/>
    <w:rsid w:val="2B7F2C23"/>
    <w:rsid w:val="2BB10614"/>
    <w:rsid w:val="2BD7635C"/>
    <w:rsid w:val="2C344008"/>
    <w:rsid w:val="2C3730D7"/>
    <w:rsid w:val="2C3F48E9"/>
    <w:rsid w:val="2C5D4D57"/>
    <w:rsid w:val="2C6565C6"/>
    <w:rsid w:val="2CE86CD7"/>
    <w:rsid w:val="2DCD0784"/>
    <w:rsid w:val="2E1E2466"/>
    <w:rsid w:val="2E251766"/>
    <w:rsid w:val="2E655411"/>
    <w:rsid w:val="2E690FFE"/>
    <w:rsid w:val="2E6A0086"/>
    <w:rsid w:val="2E78578F"/>
    <w:rsid w:val="2E955305"/>
    <w:rsid w:val="2EC31404"/>
    <w:rsid w:val="2F0338E5"/>
    <w:rsid w:val="2F2C7884"/>
    <w:rsid w:val="2F3968A0"/>
    <w:rsid w:val="2F6F7D2B"/>
    <w:rsid w:val="2F873CDA"/>
    <w:rsid w:val="2FD630DC"/>
    <w:rsid w:val="30172201"/>
    <w:rsid w:val="30265244"/>
    <w:rsid w:val="302C79CA"/>
    <w:rsid w:val="3070065F"/>
    <w:rsid w:val="30762133"/>
    <w:rsid w:val="30805B89"/>
    <w:rsid w:val="30C709EC"/>
    <w:rsid w:val="30D53937"/>
    <w:rsid w:val="30DF0B23"/>
    <w:rsid w:val="31030DDF"/>
    <w:rsid w:val="313E2C59"/>
    <w:rsid w:val="314432EC"/>
    <w:rsid w:val="31AB2D74"/>
    <w:rsid w:val="31D10A80"/>
    <w:rsid w:val="31E93DB1"/>
    <w:rsid w:val="3213052C"/>
    <w:rsid w:val="32313CE9"/>
    <w:rsid w:val="32366050"/>
    <w:rsid w:val="323F27FD"/>
    <w:rsid w:val="325B400C"/>
    <w:rsid w:val="32847649"/>
    <w:rsid w:val="32987151"/>
    <w:rsid w:val="32B141B6"/>
    <w:rsid w:val="330E75E7"/>
    <w:rsid w:val="33694404"/>
    <w:rsid w:val="337F4552"/>
    <w:rsid w:val="33BE302F"/>
    <w:rsid w:val="3400752F"/>
    <w:rsid w:val="3472642B"/>
    <w:rsid w:val="3477633F"/>
    <w:rsid w:val="34984ACB"/>
    <w:rsid w:val="34FE53CB"/>
    <w:rsid w:val="35026356"/>
    <w:rsid w:val="350633FF"/>
    <w:rsid w:val="35556E44"/>
    <w:rsid w:val="35863EEF"/>
    <w:rsid w:val="35A232E8"/>
    <w:rsid w:val="35B26A44"/>
    <w:rsid w:val="35C85E63"/>
    <w:rsid w:val="36046F79"/>
    <w:rsid w:val="361F7D61"/>
    <w:rsid w:val="3671639D"/>
    <w:rsid w:val="367D0F7F"/>
    <w:rsid w:val="36AE738B"/>
    <w:rsid w:val="36B9523E"/>
    <w:rsid w:val="36B97A18"/>
    <w:rsid w:val="36F90509"/>
    <w:rsid w:val="370A7DA7"/>
    <w:rsid w:val="375550E2"/>
    <w:rsid w:val="375C6DE7"/>
    <w:rsid w:val="37BB61B8"/>
    <w:rsid w:val="37D7682D"/>
    <w:rsid w:val="37DE3D55"/>
    <w:rsid w:val="382C559B"/>
    <w:rsid w:val="383E6F09"/>
    <w:rsid w:val="38647BB6"/>
    <w:rsid w:val="387D72DC"/>
    <w:rsid w:val="38B46037"/>
    <w:rsid w:val="39297079"/>
    <w:rsid w:val="392E3721"/>
    <w:rsid w:val="39466870"/>
    <w:rsid w:val="397D6551"/>
    <w:rsid w:val="39A31D25"/>
    <w:rsid w:val="39B73A2E"/>
    <w:rsid w:val="39F726A2"/>
    <w:rsid w:val="3A0C23E8"/>
    <w:rsid w:val="3A142FB2"/>
    <w:rsid w:val="3A596F58"/>
    <w:rsid w:val="3A63223A"/>
    <w:rsid w:val="3A722078"/>
    <w:rsid w:val="3A730D18"/>
    <w:rsid w:val="3A7506E3"/>
    <w:rsid w:val="3A792824"/>
    <w:rsid w:val="3A7D5AB8"/>
    <w:rsid w:val="3AB03E30"/>
    <w:rsid w:val="3AE36A1C"/>
    <w:rsid w:val="3B31058A"/>
    <w:rsid w:val="3B5D137F"/>
    <w:rsid w:val="3BD63B4E"/>
    <w:rsid w:val="3C452A9C"/>
    <w:rsid w:val="3C5E53AF"/>
    <w:rsid w:val="3CA53E29"/>
    <w:rsid w:val="3CE27D8E"/>
    <w:rsid w:val="3CFD60D3"/>
    <w:rsid w:val="3D3C008A"/>
    <w:rsid w:val="3D5C22B3"/>
    <w:rsid w:val="3D65276D"/>
    <w:rsid w:val="3D7527ED"/>
    <w:rsid w:val="3E012496"/>
    <w:rsid w:val="3E4720E7"/>
    <w:rsid w:val="3E60318C"/>
    <w:rsid w:val="3E8734AE"/>
    <w:rsid w:val="3EB02159"/>
    <w:rsid w:val="3EE003F0"/>
    <w:rsid w:val="3EFD7271"/>
    <w:rsid w:val="3F0575B2"/>
    <w:rsid w:val="3F391A95"/>
    <w:rsid w:val="3F6E1D23"/>
    <w:rsid w:val="3F754465"/>
    <w:rsid w:val="3F9335C1"/>
    <w:rsid w:val="3F962A06"/>
    <w:rsid w:val="3FA50C0F"/>
    <w:rsid w:val="401F1901"/>
    <w:rsid w:val="406509E3"/>
    <w:rsid w:val="406E01CD"/>
    <w:rsid w:val="40896735"/>
    <w:rsid w:val="40B3173E"/>
    <w:rsid w:val="40C1415E"/>
    <w:rsid w:val="40DD6ADF"/>
    <w:rsid w:val="40F355D6"/>
    <w:rsid w:val="41097193"/>
    <w:rsid w:val="413C75D3"/>
    <w:rsid w:val="414355F4"/>
    <w:rsid w:val="41540758"/>
    <w:rsid w:val="41604215"/>
    <w:rsid w:val="417D3FB4"/>
    <w:rsid w:val="41957C85"/>
    <w:rsid w:val="41BF55C1"/>
    <w:rsid w:val="41C0537B"/>
    <w:rsid w:val="41D228B8"/>
    <w:rsid w:val="42186000"/>
    <w:rsid w:val="425743EC"/>
    <w:rsid w:val="425D503F"/>
    <w:rsid w:val="428700EA"/>
    <w:rsid w:val="42D54D64"/>
    <w:rsid w:val="42E8310C"/>
    <w:rsid w:val="42ED5086"/>
    <w:rsid w:val="433118BB"/>
    <w:rsid w:val="433C4441"/>
    <w:rsid w:val="435B43F6"/>
    <w:rsid w:val="437917F2"/>
    <w:rsid w:val="43DB5537"/>
    <w:rsid w:val="44000AFA"/>
    <w:rsid w:val="440A52DA"/>
    <w:rsid w:val="440E5946"/>
    <w:rsid w:val="44AB2D9F"/>
    <w:rsid w:val="44BA645B"/>
    <w:rsid w:val="44E40ED7"/>
    <w:rsid w:val="44E87C40"/>
    <w:rsid w:val="45312176"/>
    <w:rsid w:val="457479F1"/>
    <w:rsid w:val="45B624F5"/>
    <w:rsid w:val="45D77A68"/>
    <w:rsid w:val="45E042F6"/>
    <w:rsid w:val="46236D21"/>
    <w:rsid w:val="4628689A"/>
    <w:rsid w:val="463158E2"/>
    <w:rsid w:val="46422AAB"/>
    <w:rsid w:val="464951D7"/>
    <w:rsid w:val="46554449"/>
    <w:rsid w:val="46753FD3"/>
    <w:rsid w:val="469430EB"/>
    <w:rsid w:val="46A75BA4"/>
    <w:rsid w:val="46CF074E"/>
    <w:rsid w:val="46FD1F0F"/>
    <w:rsid w:val="470E1780"/>
    <w:rsid w:val="471C679C"/>
    <w:rsid w:val="47246288"/>
    <w:rsid w:val="47525853"/>
    <w:rsid w:val="476C299B"/>
    <w:rsid w:val="479B3585"/>
    <w:rsid w:val="479C30A7"/>
    <w:rsid w:val="47A85730"/>
    <w:rsid w:val="47DC49A7"/>
    <w:rsid w:val="47F1643A"/>
    <w:rsid w:val="48113F06"/>
    <w:rsid w:val="48212A0D"/>
    <w:rsid w:val="48327D57"/>
    <w:rsid w:val="483D256F"/>
    <w:rsid w:val="48584EE9"/>
    <w:rsid w:val="489E48C9"/>
    <w:rsid w:val="489F5A12"/>
    <w:rsid w:val="48BC4CBE"/>
    <w:rsid w:val="48D32C81"/>
    <w:rsid w:val="491A440C"/>
    <w:rsid w:val="49991A66"/>
    <w:rsid w:val="499B67EF"/>
    <w:rsid w:val="49A44CD1"/>
    <w:rsid w:val="49B02FC2"/>
    <w:rsid w:val="49D159B1"/>
    <w:rsid w:val="49D45906"/>
    <w:rsid w:val="49D60CBA"/>
    <w:rsid w:val="4A34523A"/>
    <w:rsid w:val="4A740A57"/>
    <w:rsid w:val="4A783D52"/>
    <w:rsid w:val="4A8E6C88"/>
    <w:rsid w:val="4AC11634"/>
    <w:rsid w:val="4B255F30"/>
    <w:rsid w:val="4B4F745F"/>
    <w:rsid w:val="4B850DEF"/>
    <w:rsid w:val="4B8B7843"/>
    <w:rsid w:val="4BAE6809"/>
    <w:rsid w:val="4BD81900"/>
    <w:rsid w:val="4C1B13E2"/>
    <w:rsid w:val="4C4E04EC"/>
    <w:rsid w:val="4C58732F"/>
    <w:rsid w:val="4C5D5E9E"/>
    <w:rsid w:val="4CBE1D7D"/>
    <w:rsid w:val="4CCD3950"/>
    <w:rsid w:val="4CCF51AA"/>
    <w:rsid w:val="4D1A70D0"/>
    <w:rsid w:val="4D2F222B"/>
    <w:rsid w:val="4D466CE7"/>
    <w:rsid w:val="4D983EC2"/>
    <w:rsid w:val="4DF30D47"/>
    <w:rsid w:val="4E0372EA"/>
    <w:rsid w:val="4E2D0FED"/>
    <w:rsid w:val="4E434405"/>
    <w:rsid w:val="4E530026"/>
    <w:rsid w:val="4EB149D2"/>
    <w:rsid w:val="4EB46E77"/>
    <w:rsid w:val="4EE005DE"/>
    <w:rsid w:val="4F2F22F7"/>
    <w:rsid w:val="4F924216"/>
    <w:rsid w:val="4FD47A1A"/>
    <w:rsid w:val="4FDC6D44"/>
    <w:rsid w:val="4FEF0468"/>
    <w:rsid w:val="50347E61"/>
    <w:rsid w:val="505A78A1"/>
    <w:rsid w:val="50797B8C"/>
    <w:rsid w:val="51200C5D"/>
    <w:rsid w:val="51257DF2"/>
    <w:rsid w:val="516C3811"/>
    <w:rsid w:val="516F45DC"/>
    <w:rsid w:val="51A735E9"/>
    <w:rsid w:val="51A927D1"/>
    <w:rsid w:val="52541C4D"/>
    <w:rsid w:val="525973A7"/>
    <w:rsid w:val="52604A8E"/>
    <w:rsid w:val="52737AA0"/>
    <w:rsid w:val="52830035"/>
    <w:rsid w:val="528B207C"/>
    <w:rsid w:val="52CB2A6A"/>
    <w:rsid w:val="5386726D"/>
    <w:rsid w:val="53925C9C"/>
    <w:rsid w:val="53982514"/>
    <w:rsid w:val="53C96F65"/>
    <w:rsid w:val="53D37FD9"/>
    <w:rsid w:val="544A7468"/>
    <w:rsid w:val="54716339"/>
    <w:rsid w:val="548D0188"/>
    <w:rsid w:val="54AF763B"/>
    <w:rsid w:val="54F13BC0"/>
    <w:rsid w:val="55366A71"/>
    <w:rsid w:val="55450822"/>
    <w:rsid w:val="554B20AC"/>
    <w:rsid w:val="5557218A"/>
    <w:rsid w:val="55A061BB"/>
    <w:rsid w:val="55B02888"/>
    <w:rsid w:val="562A17B7"/>
    <w:rsid w:val="56510328"/>
    <w:rsid w:val="56653678"/>
    <w:rsid w:val="56B04C2A"/>
    <w:rsid w:val="56B54A8C"/>
    <w:rsid w:val="56C836F9"/>
    <w:rsid w:val="56E43A46"/>
    <w:rsid w:val="56F664B8"/>
    <w:rsid w:val="570E6533"/>
    <w:rsid w:val="5719622D"/>
    <w:rsid w:val="573A1574"/>
    <w:rsid w:val="573C40E7"/>
    <w:rsid w:val="57A478D7"/>
    <w:rsid w:val="57DD395B"/>
    <w:rsid w:val="57FC6298"/>
    <w:rsid w:val="5800251F"/>
    <w:rsid w:val="58106856"/>
    <w:rsid w:val="584414A5"/>
    <w:rsid w:val="58BD6789"/>
    <w:rsid w:val="5934151A"/>
    <w:rsid w:val="59400790"/>
    <w:rsid w:val="59747308"/>
    <w:rsid w:val="598F02AB"/>
    <w:rsid w:val="59921BAB"/>
    <w:rsid w:val="599D4510"/>
    <w:rsid w:val="59D87200"/>
    <w:rsid w:val="59F6644B"/>
    <w:rsid w:val="5A3F379F"/>
    <w:rsid w:val="5A492E1D"/>
    <w:rsid w:val="5A4B77B2"/>
    <w:rsid w:val="5AE323E6"/>
    <w:rsid w:val="5AEB1AD8"/>
    <w:rsid w:val="5B3752D9"/>
    <w:rsid w:val="5B4A6DD2"/>
    <w:rsid w:val="5BE8698D"/>
    <w:rsid w:val="5BEA7A0C"/>
    <w:rsid w:val="5BF92EA7"/>
    <w:rsid w:val="5C317F92"/>
    <w:rsid w:val="5C4721AF"/>
    <w:rsid w:val="5C783CAE"/>
    <w:rsid w:val="5C7B0090"/>
    <w:rsid w:val="5D2B7047"/>
    <w:rsid w:val="5D826F9D"/>
    <w:rsid w:val="5D8C25D7"/>
    <w:rsid w:val="5DA22A4A"/>
    <w:rsid w:val="5DF56611"/>
    <w:rsid w:val="5DF802AC"/>
    <w:rsid w:val="5E5E280A"/>
    <w:rsid w:val="5EAA64AD"/>
    <w:rsid w:val="5F3813A7"/>
    <w:rsid w:val="5F4F153C"/>
    <w:rsid w:val="5F6146EB"/>
    <w:rsid w:val="5F6B6B87"/>
    <w:rsid w:val="5F8018E9"/>
    <w:rsid w:val="5FA82935"/>
    <w:rsid w:val="5FBB759B"/>
    <w:rsid w:val="5FDC37B4"/>
    <w:rsid w:val="5FDC6467"/>
    <w:rsid w:val="600778D3"/>
    <w:rsid w:val="602167F6"/>
    <w:rsid w:val="602330A1"/>
    <w:rsid w:val="60335542"/>
    <w:rsid w:val="603B2D10"/>
    <w:rsid w:val="60467FBB"/>
    <w:rsid w:val="60600E46"/>
    <w:rsid w:val="60644169"/>
    <w:rsid w:val="606B3B70"/>
    <w:rsid w:val="60A82F2B"/>
    <w:rsid w:val="61060A01"/>
    <w:rsid w:val="612A0124"/>
    <w:rsid w:val="61500EBB"/>
    <w:rsid w:val="616115BD"/>
    <w:rsid w:val="618B0C53"/>
    <w:rsid w:val="61BA5186"/>
    <w:rsid w:val="61BF1E3D"/>
    <w:rsid w:val="61D9442D"/>
    <w:rsid w:val="61DD7DD1"/>
    <w:rsid w:val="61E56EB5"/>
    <w:rsid w:val="621719D8"/>
    <w:rsid w:val="621E0E20"/>
    <w:rsid w:val="625E3F0D"/>
    <w:rsid w:val="62777C8A"/>
    <w:rsid w:val="62E0504D"/>
    <w:rsid w:val="62F617B3"/>
    <w:rsid w:val="6328608D"/>
    <w:rsid w:val="63673547"/>
    <w:rsid w:val="637E2216"/>
    <w:rsid w:val="63B3743F"/>
    <w:rsid w:val="63D55F0B"/>
    <w:rsid w:val="64171FF1"/>
    <w:rsid w:val="64205975"/>
    <w:rsid w:val="649B069F"/>
    <w:rsid w:val="64A734BC"/>
    <w:rsid w:val="64BF7CD4"/>
    <w:rsid w:val="64F27406"/>
    <w:rsid w:val="64F3766A"/>
    <w:rsid w:val="65097EE2"/>
    <w:rsid w:val="650D0587"/>
    <w:rsid w:val="65115506"/>
    <w:rsid w:val="65586590"/>
    <w:rsid w:val="659159C8"/>
    <w:rsid w:val="66102847"/>
    <w:rsid w:val="6611496F"/>
    <w:rsid w:val="6614778F"/>
    <w:rsid w:val="665629A5"/>
    <w:rsid w:val="667864C7"/>
    <w:rsid w:val="668408B9"/>
    <w:rsid w:val="66927E85"/>
    <w:rsid w:val="66C01796"/>
    <w:rsid w:val="677B51A7"/>
    <w:rsid w:val="6795230B"/>
    <w:rsid w:val="682920AB"/>
    <w:rsid w:val="682968C0"/>
    <w:rsid w:val="684E77D6"/>
    <w:rsid w:val="68755678"/>
    <w:rsid w:val="688E5D84"/>
    <w:rsid w:val="68CD1043"/>
    <w:rsid w:val="68EC079E"/>
    <w:rsid w:val="68F45E36"/>
    <w:rsid w:val="69074555"/>
    <w:rsid w:val="69897007"/>
    <w:rsid w:val="6997046B"/>
    <w:rsid w:val="69CF1F70"/>
    <w:rsid w:val="6A0B70B8"/>
    <w:rsid w:val="6A3C200D"/>
    <w:rsid w:val="6AC10572"/>
    <w:rsid w:val="6AC40414"/>
    <w:rsid w:val="6AC87708"/>
    <w:rsid w:val="6AEA301F"/>
    <w:rsid w:val="6B0C348E"/>
    <w:rsid w:val="6B441E73"/>
    <w:rsid w:val="6B6372D0"/>
    <w:rsid w:val="6B74567F"/>
    <w:rsid w:val="6BE30DD6"/>
    <w:rsid w:val="6C5A3A95"/>
    <w:rsid w:val="6C7D41E3"/>
    <w:rsid w:val="6CB210B4"/>
    <w:rsid w:val="6CB32A02"/>
    <w:rsid w:val="6CEF142D"/>
    <w:rsid w:val="6D0420FA"/>
    <w:rsid w:val="6D1C7C06"/>
    <w:rsid w:val="6D36313E"/>
    <w:rsid w:val="6D9117BA"/>
    <w:rsid w:val="6DB73D59"/>
    <w:rsid w:val="6DB84B4F"/>
    <w:rsid w:val="6DB876A3"/>
    <w:rsid w:val="6E1235D8"/>
    <w:rsid w:val="6E1774CA"/>
    <w:rsid w:val="6E5C3ED5"/>
    <w:rsid w:val="6EB3333F"/>
    <w:rsid w:val="6EF62759"/>
    <w:rsid w:val="6EFF3481"/>
    <w:rsid w:val="6F277421"/>
    <w:rsid w:val="6F6B1D33"/>
    <w:rsid w:val="6F9E54E7"/>
    <w:rsid w:val="6FBD7AE8"/>
    <w:rsid w:val="6FCD42DE"/>
    <w:rsid w:val="6FD072C8"/>
    <w:rsid w:val="6FD64C81"/>
    <w:rsid w:val="70332678"/>
    <w:rsid w:val="70361760"/>
    <w:rsid w:val="703A5210"/>
    <w:rsid w:val="709939C8"/>
    <w:rsid w:val="70B816F0"/>
    <w:rsid w:val="70BF4609"/>
    <w:rsid w:val="70BF654F"/>
    <w:rsid w:val="70E909E4"/>
    <w:rsid w:val="716E3E76"/>
    <w:rsid w:val="71A768D5"/>
    <w:rsid w:val="71BE1D04"/>
    <w:rsid w:val="721F1944"/>
    <w:rsid w:val="722D4B31"/>
    <w:rsid w:val="72D607CD"/>
    <w:rsid w:val="72ED47BB"/>
    <w:rsid w:val="73772E35"/>
    <w:rsid w:val="73A66D73"/>
    <w:rsid w:val="73D97365"/>
    <w:rsid w:val="73F44E96"/>
    <w:rsid w:val="743C4190"/>
    <w:rsid w:val="744E45D4"/>
    <w:rsid w:val="74523FB1"/>
    <w:rsid w:val="749E46AB"/>
    <w:rsid w:val="74D22F2A"/>
    <w:rsid w:val="752A53F2"/>
    <w:rsid w:val="755D17B2"/>
    <w:rsid w:val="755F74C6"/>
    <w:rsid w:val="75777085"/>
    <w:rsid w:val="758D1A34"/>
    <w:rsid w:val="75A81419"/>
    <w:rsid w:val="75E20E74"/>
    <w:rsid w:val="75FC61AC"/>
    <w:rsid w:val="763F0404"/>
    <w:rsid w:val="76433D9A"/>
    <w:rsid w:val="76515C91"/>
    <w:rsid w:val="7661541A"/>
    <w:rsid w:val="76AE7463"/>
    <w:rsid w:val="76D34C48"/>
    <w:rsid w:val="76FB7D2E"/>
    <w:rsid w:val="77536A78"/>
    <w:rsid w:val="77BF1C8F"/>
    <w:rsid w:val="77D53947"/>
    <w:rsid w:val="77E65C7D"/>
    <w:rsid w:val="77FD27B3"/>
    <w:rsid w:val="780404C9"/>
    <w:rsid w:val="78416A93"/>
    <w:rsid w:val="78427453"/>
    <w:rsid w:val="78E449EC"/>
    <w:rsid w:val="793615FC"/>
    <w:rsid w:val="7979185F"/>
    <w:rsid w:val="79C50D24"/>
    <w:rsid w:val="79C9147F"/>
    <w:rsid w:val="79E7785F"/>
    <w:rsid w:val="79F05B39"/>
    <w:rsid w:val="79F123F0"/>
    <w:rsid w:val="7A120661"/>
    <w:rsid w:val="7A3460CE"/>
    <w:rsid w:val="7A355DD3"/>
    <w:rsid w:val="7A5339AC"/>
    <w:rsid w:val="7A5F12FD"/>
    <w:rsid w:val="7B0F4785"/>
    <w:rsid w:val="7B1F7100"/>
    <w:rsid w:val="7B4A52B5"/>
    <w:rsid w:val="7B4C229B"/>
    <w:rsid w:val="7B581697"/>
    <w:rsid w:val="7B5F1F0B"/>
    <w:rsid w:val="7B801074"/>
    <w:rsid w:val="7B8A1F61"/>
    <w:rsid w:val="7B8D0C58"/>
    <w:rsid w:val="7B995101"/>
    <w:rsid w:val="7BBE2E19"/>
    <w:rsid w:val="7BC3190A"/>
    <w:rsid w:val="7BD72EA2"/>
    <w:rsid w:val="7C0E27B4"/>
    <w:rsid w:val="7C3F7DAA"/>
    <w:rsid w:val="7C521127"/>
    <w:rsid w:val="7CA361D3"/>
    <w:rsid w:val="7CBF2A34"/>
    <w:rsid w:val="7CD6747D"/>
    <w:rsid w:val="7CE05937"/>
    <w:rsid w:val="7CFB5D27"/>
    <w:rsid w:val="7D201E1E"/>
    <w:rsid w:val="7D223BE5"/>
    <w:rsid w:val="7D631DED"/>
    <w:rsid w:val="7DD43A11"/>
    <w:rsid w:val="7E3239CA"/>
    <w:rsid w:val="7E3E514B"/>
    <w:rsid w:val="7E7318ED"/>
    <w:rsid w:val="7E87705C"/>
    <w:rsid w:val="7E966F3F"/>
    <w:rsid w:val="7EBC1F34"/>
    <w:rsid w:val="7EE429C4"/>
    <w:rsid w:val="7EE84089"/>
    <w:rsid w:val="7EEE716C"/>
    <w:rsid w:val="7F526D0D"/>
    <w:rsid w:val="7FA1235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unhideWhenUsed/>
    <w:qFormat/>
    <w:uiPriority w:val="0"/>
    <w:pPr>
      <w:keepNext/>
      <w:keepLines/>
      <w:spacing w:before="260" w:after="260" w:line="412" w:lineRule="auto"/>
      <w:outlineLvl w:val="1"/>
    </w:pPr>
    <w:rPr>
      <w:rFonts w:ascii="Arial" w:hAnsi="Arial" w:eastAsia="??" w:cs="Arial"/>
      <w:b/>
      <w:sz w:val="32"/>
      <w:szCs w:val="20"/>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qFormat/>
    <w:uiPriority w:val="0"/>
    <w:pPr>
      <w:spacing w:after="120" w:line="480" w:lineRule="auto"/>
      <w:ind w:left="420" w:leftChars="200"/>
    </w:pPr>
  </w:style>
  <w:style w:type="paragraph" w:styleId="5">
    <w:name w:val="Normal Indent"/>
    <w:basedOn w:val="1"/>
    <w:qFormat/>
    <w:uiPriority w:val="0"/>
    <w:pPr>
      <w:ind w:firstLine="420" w:firstLineChars="200"/>
    </w:pPr>
    <w:rPr>
      <w:szCs w:val="20"/>
    </w:rPr>
  </w:style>
  <w:style w:type="paragraph" w:styleId="6">
    <w:name w:val="Body Text"/>
    <w:basedOn w:val="1"/>
    <w:next w:val="7"/>
    <w:qFormat/>
    <w:uiPriority w:val="0"/>
    <w:rPr>
      <w:sz w:val="18"/>
    </w:rPr>
  </w:style>
  <w:style w:type="paragraph" w:styleId="7">
    <w:name w:val="Body Text 2"/>
    <w:basedOn w:val="1"/>
    <w:qFormat/>
    <w:uiPriority w:val="0"/>
    <w:rPr>
      <w:rFonts w:eastAsia="楷体_GB2312"/>
      <w:sz w:val="32"/>
    </w:rPr>
  </w:style>
  <w:style w:type="paragraph" w:styleId="8">
    <w:name w:val="Body Text Indent"/>
    <w:basedOn w:val="1"/>
    <w:qFormat/>
    <w:uiPriority w:val="0"/>
    <w:pPr>
      <w:ind w:firstLine="795"/>
    </w:pPr>
    <w:rPr>
      <w:sz w:val="32"/>
    </w:rPr>
  </w:style>
  <w:style w:type="paragraph" w:styleId="9">
    <w:name w:val="List 2"/>
    <w:basedOn w:val="1"/>
    <w:qFormat/>
    <w:uiPriority w:val="0"/>
    <w:pPr>
      <w:ind w:left="100" w:leftChars="200" w:hanging="200" w:hangingChars="200"/>
    </w:pPr>
  </w:style>
  <w:style w:type="paragraph" w:styleId="10">
    <w:name w:val="Plain Text"/>
    <w:basedOn w:val="1"/>
    <w:qFormat/>
    <w:uiPriority w:val="0"/>
    <w:rPr>
      <w:rFonts w:ascii="宋体" w:hAnsi="Courier New"/>
      <w:szCs w:val="20"/>
    </w:rPr>
  </w:style>
  <w:style w:type="paragraph" w:styleId="11">
    <w:name w:val="Balloon Text"/>
    <w:basedOn w:val="1"/>
    <w:link w:val="24"/>
    <w:qFormat/>
    <w:uiPriority w:val="0"/>
    <w:rPr>
      <w:sz w:val="18"/>
      <w:szCs w:val="18"/>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semiHidden/>
    <w:qFormat/>
    <w:uiPriority w:val="0"/>
    <w:pPr>
      <w:tabs>
        <w:tab w:val="left" w:pos="840"/>
        <w:tab w:val="right" w:leader="dot" w:pos="8460"/>
      </w:tabs>
      <w:spacing w:line="340" w:lineRule="exact"/>
      <w:ind w:left="-178" w:leftChars="-85" w:right="21" w:rightChars="10" w:firstLine="527" w:firstLineChars="250"/>
    </w:pPr>
    <w:rPr>
      <w:rFonts w:ascii="方正小标宋简体" w:hAnsi="宋体" w:eastAsia="方正小标宋简体"/>
      <w:b/>
      <w:szCs w:val="21"/>
    </w:rPr>
  </w:style>
  <w:style w:type="paragraph" w:styleId="15">
    <w:name w:val="Normal (Web)"/>
    <w:basedOn w:val="1"/>
    <w:qFormat/>
    <w:uiPriority w:val="0"/>
    <w:pPr>
      <w:spacing w:before="100" w:beforeAutospacing="1" w:after="100" w:afterAutospacing="1"/>
      <w:jc w:val="left"/>
    </w:pPr>
    <w:rPr>
      <w:kern w:val="0"/>
      <w:sz w:val="24"/>
    </w:rPr>
  </w:style>
  <w:style w:type="paragraph" w:styleId="16">
    <w:name w:val="Body Text First Indent"/>
    <w:basedOn w:val="6"/>
    <w:next w:val="17"/>
    <w:unhideWhenUsed/>
    <w:qFormat/>
    <w:uiPriority w:val="99"/>
    <w:pPr>
      <w:ind w:firstLine="420" w:firstLineChars="100"/>
    </w:pPr>
  </w:style>
  <w:style w:type="paragraph" w:styleId="17">
    <w:name w:val="Body Text First Indent 2"/>
    <w:basedOn w:val="8"/>
    <w:unhideWhenUsed/>
    <w:qFormat/>
    <w:uiPriority w:val="99"/>
    <w:pPr>
      <w:spacing w:after="120"/>
      <w:ind w:left="420" w:leftChars="200" w:firstLine="420" w:firstLineChars="200"/>
    </w:pPr>
  </w:style>
  <w:style w:type="character" w:styleId="20">
    <w:name w:val="FollowedHyperlink"/>
    <w:basedOn w:val="19"/>
    <w:qFormat/>
    <w:uiPriority w:val="0"/>
    <w:rPr>
      <w:color w:val="954F72" w:themeColor="followedHyperlink"/>
      <w:u w:val="single"/>
      <w14:textFill>
        <w14:solidFill>
          <w14:schemeClr w14:val="folHlink"/>
        </w14:solidFill>
      </w14:textFill>
    </w:rPr>
  </w:style>
  <w:style w:type="character" w:styleId="21">
    <w:name w:val="Hyperlink"/>
    <w:basedOn w:val="19"/>
    <w:qFormat/>
    <w:uiPriority w:val="0"/>
    <w:rPr>
      <w:color w:val="0563C1" w:themeColor="hyperlink"/>
      <w:u w:val="single"/>
      <w14:textFill>
        <w14:solidFill>
          <w14:schemeClr w14:val="hlink"/>
        </w14:solidFill>
      </w14:textFill>
    </w:rPr>
  </w:style>
  <w:style w:type="character" w:styleId="22">
    <w:name w:val="annotation reference"/>
    <w:semiHidden/>
    <w:qFormat/>
    <w:uiPriority w:val="0"/>
    <w:rPr>
      <w:sz w:val="21"/>
      <w:szCs w:val="21"/>
    </w:rPr>
  </w:style>
  <w:style w:type="paragraph" w:customStyle="1" w:styleId="2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24">
    <w:name w:val="批注框文本 Char"/>
    <w:basedOn w:val="19"/>
    <w:link w:val="11"/>
    <w:qFormat/>
    <w:uiPriority w:val="0"/>
    <w:rPr>
      <w:rFonts w:ascii="Calibri" w:hAnsi="Calibri"/>
      <w:kern w:val="2"/>
      <w:sz w:val="18"/>
      <w:szCs w:val="18"/>
    </w:rPr>
  </w:style>
  <w:style w:type="paragraph" w:styleId="25">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28</Pages>
  <Words>11192</Words>
  <Characters>12149</Characters>
  <Lines>21</Lines>
  <Paragraphs>27</Paragraphs>
  <TotalTime>68</TotalTime>
  <ScaleCrop>false</ScaleCrop>
  <LinksUpToDate>false</LinksUpToDate>
  <CharactersWithSpaces>12694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2020-07-28T02:52:00Z</dcterms:created>
  <dc:creator>Administrator</dc:creator>
  <cp:lastModifiedBy>Administrator</cp:lastModifiedBy>
  <cp:lastPrinted>2023-06-19T01:19:00Z</cp:lastPrinted>
  <dcterms:modified xsi:type="dcterms:W3CDTF">2023-06-30T07:08:27Z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BD468E7572AF446BA692A770F89F3EA7_13</vt:lpwstr>
  </property>
</Properties>
</file>