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56"/>
          <w:szCs w:val="56"/>
          <w:lang w:val="en-US" w:eastAsia="zh-CN"/>
        </w:rPr>
      </w:pPr>
      <w:r>
        <w:rPr>
          <w:rFonts w:hint="eastAsia" w:ascii="宋体" w:hAnsi="宋体" w:cs="宋体"/>
          <w:b/>
          <w:bCs/>
          <w:color w:val="000000"/>
          <w:sz w:val="56"/>
          <w:szCs w:val="56"/>
          <w:lang w:val="en-US" w:eastAsia="zh-CN"/>
        </w:rPr>
        <w:t>淇县人民医院购置立式红外落地触屏导航系统（含移动端地图引擎）项目</w:t>
      </w:r>
    </w:p>
    <w:p>
      <w:pPr>
        <w:jc w:val="center"/>
        <w:rPr>
          <w:rFonts w:hint="eastAsia" w:ascii="宋体" w:hAnsi="宋体" w:cs="宋体"/>
          <w:b/>
          <w:bCs/>
          <w:color w:val="000000"/>
          <w:sz w:val="56"/>
          <w:szCs w:val="56"/>
        </w:rPr>
      </w:pPr>
    </w:p>
    <w:p>
      <w:pPr>
        <w:jc w:val="center"/>
        <w:rPr>
          <w:rFonts w:hint="eastAsia" w:ascii="宋体" w:hAnsi="宋体" w:cs="宋体"/>
          <w:b/>
          <w:bCs/>
          <w:color w:val="000000"/>
          <w:sz w:val="56"/>
          <w:szCs w:val="56"/>
        </w:rPr>
      </w:pPr>
      <w:r>
        <w:rPr>
          <w:rFonts w:hint="eastAsia" w:ascii="宋体" w:hAnsi="宋体" w:cs="宋体"/>
          <w:b/>
          <w:bCs/>
          <w:color w:val="000000"/>
          <w:sz w:val="56"/>
          <w:szCs w:val="56"/>
        </w:rPr>
        <w:t>询价文件</w:t>
      </w:r>
    </w:p>
    <w:p>
      <w:pPr>
        <w:tabs>
          <w:tab w:val="left" w:pos="6643"/>
        </w:tabs>
        <w:ind w:firstLine="2570" w:firstLineChars="800"/>
        <w:rPr>
          <w:rFonts w:hint="eastAsia" w:ascii="宋体" w:hAnsi="宋体" w:cs="宋体"/>
          <w:b/>
          <w:sz w:val="32"/>
          <w:szCs w:val="32"/>
        </w:rPr>
      </w:pPr>
    </w:p>
    <w:p>
      <w:pPr>
        <w:tabs>
          <w:tab w:val="left" w:pos="6643"/>
        </w:tabs>
        <w:ind w:firstLine="2570" w:firstLineChars="800"/>
        <w:rPr>
          <w:rFonts w:hint="default" w:ascii="宋体" w:cs="宋体"/>
          <w:color w:val="000000"/>
          <w:sz w:val="32"/>
          <w:szCs w:val="32"/>
          <w:lang w:val="en-US"/>
        </w:rPr>
      </w:pPr>
      <w:r>
        <w:rPr>
          <w:rFonts w:hint="eastAsia" w:ascii="宋体" w:hAnsi="宋体" w:cs="宋体"/>
          <w:b/>
          <w:sz w:val="32"/>
          <w:szCs w:val="32"/>
        </w:rPr>
        <w:t>采购编号：</w:t>
      </w:r>
      <w:r>
        <w:rPr>
          <w:rFonts w:hint="eastAsia" w:ascii="宋体" w:hAnsi="宋体" w:cs="宋体"/>
          <w:b/>
          <w:sz w:val="32"/>
          <w:szCs w:val="32"/>
          <w:lang w:val="en-US" w:eastAsia="zh-CN"/>
        </w:rPr>
        <w:t>HXCG-2023-014</w:t>
      </w: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5"/>
        <w:spacing w:before="0" w:after="0" w:line="240" w:lineRule="auto"/>
        <w:rPr>
          <w:rFonts w:ascii="宋体" w:cs="宋体"/>
          <w:color w:val="000000"/>
          <w:sz w:val="32"/>
          <w:szCs w:val="32"/>
        </w:rPr>
      </w:pPr>
    </w:p>
    <w:p/>
    <w:p>
      <w:pPr>
        <w:pStyle w:val="4"/>
        <w:numPr>
          <w:ilvl w:val="0"/>
          <w:numId w:val="0"/>
        </w:numPr>
        <w:ind w:left="360" w:leftChars="0"/>
        <w:jc w:val="both"/>
      </w:pPr>
    </w:p>
    <w:p/>
    <w:p>
      <w:pPr>
        <w:pStyle w:val="4"/>
        <w:numPr>
          <w:ilvl w:val="0"/>
          <w:numId w:val="0"/>
        </w:numPr>
        <w:ind w:left="360" w:leftChars="0"/>
        <w:jc w:val="both"/>
      </w:pPr>
    </w:p>
    <w:p/>
    <w:p>
      <w:pPr>
        <w:pStyle w:val="9"/>
        <w:rPr>
          <w:rFonts w:ascii="宋体" w:cs="宋体"/>
        </w:rPr>
      </w:pPr>
    </w:p>
    <w:p>
      <w:pPr>
        <w:rPr>
          <w:rFonts w:ascii="宋体" w:cs="宋体"/>
          <w:color w:val="000000"/>
          <w:sz w:val="32"/>
          <w:szCs w:val="32"/>
        </w:rPr>
      </w:pPr>
    </w:p>
    <w:p>
      <w:pPr>
        <w:pStyle w:val="9"/>
      </w:pPr>
    </w:p>
    <w:p>
      <w:pPr>
        <w:tabs>
          <w:tab w:val="left" w:pos="6643"/>
        </w:tabs>
        <w:ind w:firstLine="1285" w:firstLineChars="4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285" w:firstLineChars="400"/>
        <w:jc w:val="left"/>
        <w:rPr>
          <w:rFonts w:hint="eastAsia" w:ascii="宋体" w:hAnsi="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val="en-US" w:eastAsia="zh-CN"/>
        </w:rPr>
        <w:t>河南弘新工程咨询有限公司</w:t>
      </w:r>
    </w:p>
    <w:p>
      <w:pPr>
        <w:tabs>
          <w:tab w:val="left" w:pos="6643"/>
        </w:tabs>
        <w:ind w:firstLine="1285" w:firstLineChars="4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cs="宋体"/>
          <w:b/>
          <w:sz w:val="32"/>
          <w:szCs w:val="32"/>
          <w:lang w:eastAsia="zh-CN"/>
        </w:rPr>
        <w:t>三</w:t>
      </w:r>
      <w:r>
        <w:rPr>
          <w:rFonts w:hint="eastAsia" w:ascii="宋体" w:hAnsi="宋体" w:cs="宋体"/>
          <w:b/>
          <w:sz w:val="32"/>
          <w:szCs w:val="32"/>
        </w:rPr>
        <w:t>年</w:t>
      </w:r>
      <w:r>
        <w:rPr>
          <w:rFonts w:hint="eastAsia" w:ascii="宋体" w:hAnsi="宋体" w:cs="宋体"/>
          <w:b/>
          <w:sz w:val="32"/>
          <w:szCs w:val="32"/>
          <w:lang w:val="en-US" w:eastAsia="zh-CN"/>
        </w:rPr>
        <w:t>七</w:t>
      </w:r>
      <w:r>
        <w:rPr>
          <w:rFonts w:hint="eastAsia" w:ascii="宋体" w:hAnsi="宋体" w:cs="宋体"/>
          <w:b/>
          <w:sz w:val="32"/>
          <w:szCs w:val="32"/>
          <w:lang w:eastAsia="zh-CN"/>
        </w:rPr>
        <w:t>月</w:t>
      </w:r>
    </w:p>
    <w:p>
      <w:pPr>
        <w:pStyle w:val="12"/>
        <w:tabs>
          <w:tab w:val="right" w:leader="dot" w:pos="9746"/>
          <w:tab w:val="clear" w:pos="9288"/>
        </w:tabs>
        <w:spacing w:line="360" w:lineRule="auto"/>
        <w:jc w:val="center"/>
        <w:rPr>
          <w:rFonts w:ascii="宋体" w:cs="宋体"/>
          <w:b/>
          <w:bCs/>
          <w:sz w:val="36"/>
          <w:szCs w:val="36"/>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1"/>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ascii="宋体" w:hAnsi="宋体" w:cs="宋体"/>
          <w:sz w:val="32"/>
          <w:szCs w:val="52"/>
        </w:rPr>
        <w:t xml:space="preserve"> </w:t>
      </w:r>
      <w:r>
        <w:rPr>
          <w:rFonts w:hint="eastAsia" w:ascii="宋体" w:hAnsi="宋体" w:cs="宋体"/>
          <w:sz w:val="32"/>
          <w:szCs w:val="52"/>
        </w:rPr>
        <w:t>询价</w:t>
      </w:r>
      <w:r>
        <w:rPr>
          <w:rFonts w:hint="eastAsia" w:ascii="宋体" w:hAnsi="宋体" w:eastAsia="宋体" w:cs="宋体"/>
          <w:sz w:val="30"/>
          <w:szCs w:val="30"/>
          <w:lang w:eastAsia="zh-CN"/>
        </w:rPr>
        <w:t>通知书</w:t>
      </w:r>
      <w:r>
        <w:rPr>
          <w:sz w:val="32"/>
          <w:szCs w:val="32"/>
        </w:rPr>
        <w:tab/>
      </w:r>
      <w:r>
        <w:rPr>
          <w:sz w:val="32"/>
          <w:szCs w:val="32"/>
        </w:rPr>
        <w:fldChar w:fldCharType="begin"/>
      </w:r>
      <w:r>
        <w:rPr>
          <w:sz w:val="32"/>
          <w:szCs w:val="32"/>
        </w:rPr>
        <w:instrText xml:space="preserve"> PAGEREF _Toc16804 </w:instrText>
      </w:r>
      <w:r>
        <w:rPr>
          <w:sz w:val="32"/>
          <w:szCs w:val="32"/>
        </w:rPr>
        <w:fldChar w:fldCharType="separate"/>
      </w:r>
      <w:r>
        <w:rPr>
          <w:sz w:val="32"/>
          <w:szCs w:val="32"/>
        </w:rPr>
        <w:t>1</w:t>
      </w:r>
      <w:r>
        <w:rPr>
          <w:sz w:val="32"/>
          <w:szCs w:val="32"/>
        </w:rPr>
        <w:fldChar w:fldCharType="end"/>
      </w:r>
      <w:r>
        <w:fldChar w:fldCharType="end"/>
      </w:r>
    </w:p>
    <w:p>
      <w:pPr>
        <w:pStyle w:val="31"/>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w:t>
      </w:r>
      <w:r>
        <w:rPr>
          <w:rFonts w:ascii="宋体" w:hAnsi="宋体" w:cs="宋体"/>
          <w:sz w:val="32"/>
          <w:szCs w:val="52"/>
        </w:rPr>
        <w:t xml:space="preserve">  </w:t>
      </w:r>
      <w:r>
        <w:rPr>
          <w:rFonts w:hint="eastAsia" w:ascii="宋体" w:hAnsi="宋体" w:cs="宋体"/>
          <w:sz w:val="32"/>
          <w:szCs w:val="52"/>
        </w:rPr>
        <w:t>供应商须知</w:t>
      </w:r>
      <w:r>
        <w:rPr>
          <w:sz w:val="32"/>
          <w:szCs w:val="32"/>
        </w:rPr>
        <w:tab/>
      </w:r>
      <w:r>
        <w:rPr>
          <w:sz w:val="32"/>
          <w:szCs w:val="32"/>
        </w:rPr>
        <w:fldChar w:fldCharType="begin"/>
      </w:r>
      <w:r>
        <w:rPr>
          <w:sz w:val="32"/>
          <w:szCs w:val="32"/>
        </w:rPr>
        <w:instrText xml:space="preserve"> PAGEREF _Toc5813 </w:instrText>
      </w:r>
      <w:r>
        <w:rPr>
          <w:sz w:val="32"/>
          <w:szCs w:val="32"/>
        </w:rPr>
        <w:fldChar w:fldCharType="separate"/>
      </w:r>
      <w:r>
        <w:rPr>
          <w:sz w:val="32"/>
          <w:szCs w:val="32"/>
        </w:rPr>
        <w:t>3</w:t>
      </w:r>
      <w:r>
        <w:rPr>
          <w:sz w:val="32"/>
          <w:szCs w:val="32"/>
        </w:rPr>
        <w:fldChar w:fldCharType="end"/>
      </w:r>
      <w:r>
        <w:fldChar w:fldCharType="end"/>
      </w:r>
    </w:p>
    <w:p>
      <w:pPr>
        <w:pStyle w:val="31"/>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w:t>
      </w:r>
      <w:r>
        <w:rPr>
          <w:rFonts w:ascii="宋体" w:hAnsi="宋体" w:cs="宋体"/>
          <w:sz w:val="32"/>
          <w:szCs w:val="52"/>
        </w:rPr>
        <w:t xml:space="preserve"> </w:t>
      </w:r>
      <w:r>
        <w:rPr>
          <w:rFonts w:hint="eastAsia" w:ascii="宋体" w:hAnsi="宋体" w:cs="宋体"/>
          <w:sz w:val="32"/>
          <w:szCs w:val="52"/>
        </w:rPr>
        <w:t>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fldChar w:fldCharType="end"/>
      </w:r>
    </w:p>
    <w:p>
      <w:pPr>
        <w:pStyle w:val="31"/>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w:t>
      </w:r>
      <w:r>
        <w:rPr>
          <w:rFonts w:ascii="宋体" w:hAnsi="宋体" w:cs="宋体"/>
          <w:sz w:val="32"/>
          <w:szCs w:val="52"/>
        </w:rPr>
        <w:t xml:space="preserve"> </w:t>
      </w:r>
      <w:r>
        <w:rPr>
          <w:rFonts w:hint="eastAsia" w:ascii="宋体" w:hAnsi="宋体" w:cs="宋体"/>
          <w:sz w:val="32"/>
          <w:szCs w:val="52"/>
        </w:rPr>
        <w:t>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8</w:t>
      </w:r>
      <w:r>
        <w:rPr>
          <w:sz w:val="32"/>
          <w:szCs w:val="32"/>
        </w:rPr>
        <w:fldChar w:fldCharType="end"/>
      </w:r>
      <w:r>
        <w:fldChar w:fldCharType="end"/>
      </w:r>
    </w:p>
    <w:p>
      <w:pPr>
        <w:pStyle w:val="31"/>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w:t>
      </w:r>
      <w:r>
        <w:rPr>
          <w:rFonts w:ascii="宋体" w:hAnsi="宋体" w:cs="宋体"/>
          <w:sz w:val="32"/>
          <w:szCs w:val="52"/>
        </w:rPr>
        <w:t xml:space="preserve"> </w:t>
      </w:r>
      <w:r>
        <w:rPr>
          <w:rFonts w:hint="eastAsia" w:ascii="宋体" w:hAnsi="宋体" w:cs="宋体"/>
          <w:sz w:val="32"/>
          <w:szCs w:val="52"/>
        </w:rPr>
        <w:t>合同书格式和基本条款（模板仅供参考）</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11</w:t>
      </w:r>
      <w:r>
        <w:rPr>
          <w:sz w:val="32"/>
          <w:szCs w:val="32"/>
        </w:rPr>
        <w:fldChar w:fldCharType="end"/>
      </w:r>
      <w:r>
        <w:fldChar w:fldCharType="end"/>
      </w:r>
    </w:p>
    <w:p>
      <w:pPr>
        <w:pStyle w:val="31"/>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w:t>
      </w:r>
      <w:r>
        <w:rPr>
          <w:rFonts w:ascii="宋体" w:hAnsi="宋体" w:cs="宋体"/>
          <w:sz w:val="32"/>
          <w:szCs w:val="52"/>
        </w:rPr>
        <w:t xml:space="preserve">  </w:t>
      </w:r>
      <w:r>
        <w:rPr>
          <w:rFonts w:hint="eastAsia" w:ascii="宋体" w:hAnsi="宋体" w:cs="宋体"/>
          <w:sz w:val="32"/>
          <w:szCs w:val="52"/>
        </w:rPr>
        <w:t>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13</w:t>
      </w:r>
      <w:r>
        <w:rPr>
          <w:sz w:val="32"/>
          <w:szCs w:val="32"/>
        </w:rPr>
        <w:fldChar w:fldCharType="end"/>
      </w:r>
      <w:r>
        <w:fldChar w:fldCharType="end"/>
      </w:r>
    </w:p>
    <w:p>
      <w:pPr>
        <w:spacing w:line="720" w:lineRule="auto"/>
      </w:pPr>
      <w:r>
        <w:rPr>
          <w:sz w:val="32"/>
          <w:szCs w:val="32"/>
        </w:rPr>
        <w:fldChar w:fldCharType="end"/>
      </w:r>
    </w:p>
    <w:p>
      <w:pPr>
        <w:spacing w:line="440" w:lineRule="exact"/>
        <w:jc w:val="center"/>
        <w:rPr>
          <w:rFonts w:ascii="宋体" w:cs="宋体"/>
          <w:b/>
          <w:sz w:val="32"/>
          <w:szCs w:val="32"/>
        </w:rPr>
      </w:pPr>
      <w:r>
        <w:rPr>
          <w:rFonts w:ascii="宋体" w:cs="宋体"/>
          <w:kern w:val="0"/>
          <w:sz w:val="22"/>
          <w:szCs w:val="22"/>
        </w:rPr>
        <w:br w:type="textWrapping"/>
      </w:r>
    </w:p>
    <w:p>
      <w:pPr>
        <w:pStyle w:val="9"/>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numPr>
          <w:ilvl w:val="0"/>
          <w:numId w:val="0"/>
        </w:numPr>
        <w:spacing w:line="400" w:lineRule="exact"/>
        <w:jc w:val="center"/>
        <w:outlineLvl w:val="0"/>
        <w:rPr>
          <w:rFonts w:hint="default" w:ascii="宋体" w:hAnsi="宋体" w:cs="宋体"/>
          <w:b/>
          <w:sz w:val="32"/>
          <w:szCs w:val="32"/>
          <w:lang w:val="en-US" w:eastAsia="zh-CN"/>
        </w:rPr>
      </w:pPr>
      <w:bookmarkStart w:id="1" w:name="_Toc16804"/>
      <w:bookmarkStart w:id="2" w:name="_Toc31497"/>
      <w:r>
        <w:rPr>
          <w:rFonts w:hint="eastAsia" w:ascii="宋体" w:hAnsi="宋体" w:cs="宋体"/>
          <w:b/>
          <w:sz w:val="32"/>
          <w:szCs w:val="32"/>
          <w:lang w:eastAsia="zh-CN"/>
        </w:rPr>
        <w:t>第一章</w:t>
      </w:r>
      <w:r>
        <w:rPr>
          <w:rFonts w:hint="eastAsia" w:ascii="宋体" w:hAnsi="宋体" w:cs="宋体"/>
          <w:b/>
          <w:sz w:val="32"/>
          <w:szCs w:val="32"/>
          <w:lang w:val="en-US" w:eastAsia="zh-CN"/>
        </w:rPr>
        <w:t xml:space="preserve">  询价通知书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淇县人民医院购置立式红外落地触屏导航系统（含移动端地图引擎）项目询价</w:t>
      </w:r>
      <w:bookmarkEnd w:id="1"/>
      <w:bookmarkStart w:id="3" w:name="_Toc15317"/>
      <w:bookmarkStart w:id="4" w:name="_Toc5276"/>
      <w:r>
        <w:rPr>
          <w:rFonts w:hint="eastAsia" w:ascii="宋体" w:hAnsi="宋体" w:cs="宋体"/>
          <w:b/>
          <w:sz w:val="32"/>
          <w:szCs w:val="32"/>
          <w:lang w:val="en-US" w:eastAsia="zh-CN"/>
        </w:rPr>
        <w:t>通知书</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default"/>
          <w:b/>
          <w:bCs/>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default"/>
          <w:sz w:val="24"/>
          <w:szCs w:val="24"/>
          <w:highlight w:val="none"/>
          <w:lang w:val="en-US" w:eastAsia="zh-CN"/>
        </w:rPr>
      </w:pPr>
      <w:r>
        <w:rPr>
          <w:rFonts w:hint="eastAsia"/>
          <w:sz w:val="24"/>
          <w:szCs w:val="24"/>
          <w:u w:val="single"/>
          <w:lang w:val="en-US" w:eastAsia="zh-CN"/>
        </w:rPr>
        <w:t xml:space="preserve">淇县人民医院购置立式红外落地触屏导航系统（含移动端地图引擎）项目 </w:t>
      </w:r>
      <w:r>
        <w:rPr>
          <w:rFonts w:hint="default"/>
          <w:sz w:val="24"/>
          <w:szCs w:val="24"/>
          <w:lang w:val="en-US" w:eastAsia="zh-CN"/>
        </w:rPr>
        <w:t>的潜在供应商在</w:t>
      </w:r>
      <w:r>
        <w:rPr>
          <w:rFonts w:hint="default"/>
          <w:sz w:val="24"/>
          <w:szCs w:val="24"/>
          <w:u w:val="single"/>
          <w:lang w:val="en-US" w:eastAsia="zh-CN"/>
        </w:rPr>
        <w:t>“</w:t>
      </w:r>
      <w:r>
        <w:rPr>
          <w:rFonts w:hint="eastAsia" w:ascii="宋体" w:hAnsi="Times New Roman" w:cs="Times New Roman"/>
          <w:sz w:val="24"/>
          <w:highlight w:val="none"/>
          <w:u w:val="single"/>
          <w:lang w:val="en-US" w:eastAsia="zh-CN"/>
        </w:rPr>
        <w:t>淇县红旗路西段中原商务大厦五楼508室</w:t>
      </w:r>
      <w:r>
        <w:rPr>
          <w:rFonts w:hint="default"/>
          <w:sz w:val="24"/>
          <w:szCs w:val="24"/>
          <w:u w:val="single"/>
          <w:lang w:val="en-US" w:eastAsia="zh-CN"/>
        </w:rPr>
        <w:t>”</w:t>
      </w:r>
      <w:r>
        <w:rPr>
          <w:rFonts w:hint="default"/>
          <w:sz w:val="24"/>
          <w:szCs w:val="24"/>
          <w:lang w:val="en-US" w:eastAsia="zh-CN"/>
        </w:rPr>
        <w:t>获取采购文件，并于</w:t>
      </w:r>
      <w:r>
        <w:rPr>
          <w:rFonts w:hint="eastAsia" w:ascii="宋体" w:hAnsi="Times New Roman" w:cs="Times New Roman"/>
          <w:sz w:val="24"/>
          <w:highlight w:val="none"/>
          <w:u w:val="single"/>
          <w:lang w:val="en-US" w:eastAsia="zh-CN"/>
        </w:rPr>
        <w:t>2023</w:t>
      </w:r>
      <w:r>
        <w:rPr>
          <w:rFonts w:hint="default" w:ascii="宋体" w:hAnsi="Times New Roman" w:cs="Times New Roman"/>
          <w:sz w:val="24"/>
          <w:highlight w:val="none"/>
          <w:u w:val="single"/>
          <w:lang w:val="en-US" w:eastAsia="zh-CN"/>
        </w:rPr>
        <w:t>年</w:t>
      </w:r>
      <w:r>
        <w:rPr>
          <w:rFonts w:hint="eastAsia" w:ascii="宋体" w:hAnsi="Times New Roman" w:cs="Times New Roman"/>
          <w:sz w:val="24"/>
          <w:highlight w:val="none"/>
          <w:u w:val="single"/>
          <w:lang w:val="en-US" w:eastAsia="zh-CN"/>
        </w:rPr>
        <w:t>8</w:t>
      </w:r>
      <w:r>
        <w:rPr>
          <w:rFonts w:hint="default" w:ascii="宋体" w:hAnsi="Times New Roman" w:cs="Times New Roman"/>
          <w:sz w:val="24"/>
          <w:highlight w:val="none"/>
          <w:u w:val="single"/>
          <w:lang w:val="en-US" w:eastAsia="zh-CN"/>
        </w:rPr>
        <w:t>月</w:t>
      </w:r>
      <w:r>
        <w:rPr>
          <w:rFonts w:hint="eastAsia" w:ascii="宋体" w:hAnsi="Times New Roman" w:cs="Times New Roman"/>
          <w:sz w:val="24"/>
          <w:highlight w:val="none"/>
          <w:u w:val="single"/>
          <w:lang w:val="en-US" w:eastAsia="zh-CN"/>
        </w:rPr>
        <w:t xml:space="preserve">14  </w:t>
      </w:r>
      <w:r>
        <w:rPr>
          <w:rFonts w:hint="default" w:ascii="宋体" w:hAnsi="Times New Roman" w:cs="Times New Roman"/>
          <w:sz w:val="24"/>
          <w:highlight w:val="none"/>
          <w:u w:val="single"/>
          <w:lang w:val="en-US" w:eastAsia="zh-CN"/>
        </w:rPr>
        <w:t>日</w:t>
      </w:r>
      <w:r>
        <w:rPr>
          <w:rFonts w:hint="eastAsia" w:ascii="宋体" w:hAnsi="Times New Roman" w:cs="Times New Roman"/>
          <w:sz w:val="24"/>
          <w:highlight w:val="none"/>
          <w:u w:val="single"/>
          <w:lang w:val="en-US" w:eastAsia="zh-CN"/>
        </w:rPr>
        <w:t>15 点30 分</w:t>
      </w:r>
      <w:r>
        <w:rPr>
          <w:rFonts w:hint="default"/>
          <w:sz w:val="24"/>
          <w:szCs w:val="24"/>
          <w:highlight w:val="none"/>
          <w:lang w:val="en-US" w:eastAsia="zh-CN"/>
        </w:rPr>
        <w:t>（北京时间）前提交响应文件。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一、项目基本情况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default"/>
          <w:color w:val="auto"/>
          <w:sz w:val="24"/>
          <w:szCs w:val="24"/>
          <w:lang w:val="en-US" w:eastAsia="zh-CN"/>
        </w:rPr>
      </w:pPr>
      <w:r>
        <w:rPr>
          <w:rFonts w:hint="eastAsia"/>
          <w:sz w:val="24"/>
          <w:szCs w:val="24"/>
          <w:lang w:val="en-US" w:eastAsia="zh-CN"/>
        </w:rPr>
        <w:t>项目编号：</w:t>
      </w:r>
      <w:r>
        <w:rPr>
          <w:rFonts w:hint="eastAsia" w:ascii="宋体" w:hAnsi="宋体" w:cs="宋体"/>
          <w:sz w:val="24"/>
          <w:szCs w:val="24"/>
          <w:lang w:val="en-US" w:eastAsia="zh-CN"/>
        </w:rPr>
        <w:t>HXCG-2023-014</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eastAsia="宋体"/>
          <w:sz w:val="24"/>
          <w:szCs w:val="24"/>
          <w:lang w:val="en-US" w:eastAsia="zh-CN"/>
        </w:rPr>
      </w:pPr>
      <w:r>
        <w:rPr>
          <w:rFonts w:hint="eastAsia"/>
          <w:sz w:val="24"/>
          <w:szCs w:val="24"/>
          <w:lang w:val="en-US" w:eastAsia="zh-CN"/>
        </w:rPr>
        <w:t>项目名称：</w:t>
      </w:r>
      <w:r>
        <w:rPr>
          <w:rFonts w:hint="eastAsia"/>
          <w:sz w:val="24"/>
          <w:szCs w:val="24"/>
          <w:u w:val="none"/>
          <w:lang w:val="en-US" w:eastAsia="zh-CN"/>
        </w:rPr>
        <w:t>淇县人民医院购置立式红外落地触屏导航系统（含移动端地图引擎）项目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default"/>
          <w:sz w:val="24"/>
          <w:szCs w:val="24"/>
          <w:lang w:val="en-US" w:eastAsia="zh-CN"/>
        </w:rPr>
      </w:pPr>
      <w:r>
        <w:rPr>
          <w:rFonts w:hint="eastAsia"/>
          <w:sz w:val="24"/>
          <w:szCs w:val="24"/>
          <w:lang w:val="en-US" w:eastAsia="zh-CN"/>
        </w:rPr>
        <w:t>采购方式：询价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default"/>
          <w:sz w:val="24"/>
          <w:szCs w:val="24"/>
          <w:lang w:val="en-US" w:eastAsia="zh-CN"/>
        </w:rPr>
      </w:pPr>
      <w:r>
        <w:rPr>
          <w:rFonts w:hint="eastAsia"/>
          <w:sz w:val="24"/>
          <w:szCs w:val="24"/>
          <w:lang w:val="en-US" w:eastAsia="zh-CN"/>
        </w:rPr>
        <w:t>预算金额：9.9万元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sz w:val="24"/>
          <w:szCs w:val="24"/>
          <w:lang w:val="en-US" w:eastAsia="zh-CN"/>
        </w:rPr>
      </w:pPr>
      <w:r>
        <w:rPr>
          <w:rFonts w:hint="eastAsia"/>
          <w:sz w:val="24"/>
          <w:szCs w:val="24"/>
          <w:lang w:val="en-US" w:eastAsia="zh-CN"/>
        </w:rPr>
        <w:t>采购需求：购置两台55寸立式红外落地触屏导航系统（含移动端地图引擎）（详见采购清单）。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sz w:val="24"/>
          <w:szCs w:val="24"/>
          <w:lang w:val="en-US" w:eastAsia="zh-CN"/>
        </w:rPr>
      </w:pPr>
      <w:r>
        <w:rPr>
          <w:rFonts w:hint="eastAsia"/>
          <w:sz w:val="24"/>
          <w:szCs w:val="24"/>
          <w:lang w:val="en-US" w:eastAsia="zh-CN"/>
        </w:rPr>
        <w:t>合同履行期：15日历天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sz w:val="24"/>
          <w:szCs w:val="24"/>
          <w:lang w:val="en-US" w:eastAsia="zh-CN"/>
        </w:rPr>
        <w:t>本项目不接受联合体投标。</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b/>
          <w:bCs/>
          <w:sz w:val="24"/>
          <w:szCs w:val="24"/>
          <w:lang w:val="en-US" w:eastAsia="zh-CN"/>
        </w:rPr>
        <w:t>供应商资格要求</w:t>
      </w:r>
      <w:r>
        <w:rPr>
          <w:rFonts w:hint="eastAsia"/>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456" w:firstLineChars="200"/>
        <w:textAlignment w:val="baseline"/>
        <w:rPr>
          <w:rFonts w:ascii="宋体" w:hAnsi="宋体" w:cs="宋体"/>
          <w:sz w:val="24"/>
        </w:rPr>
      </w:pPr>
      <w:r>
        <w:rPr>
          <w:rFonts w:ascii="宋体" w:hAnsi="宋体" w:cs="宋体"/>
          <w:sz w:val="24"/>
        </w:rPr>
        <w:t>1</w:t>
      </w:r>
      <w:r>
        <w:rPr>
          <w:rFonts w:hint="eastAsia" w:ascii="宋体" w:hAnsi="宋体" w:cs="宋体"/>
          <w:sz w:val="24"/>
        </w:rPr>
        <w:t>、符合《中华人民共和国政府采购法》第二十二条规定；</w:t>
      </w:r>
    </w:p>
    <w:p>
      <w:pPr>
        <w:keepNext w:val="0"/>
        <w:keepLines w:val="0"/>
        <w:pageBreakBefore w:val="0"/>
        <w:kinsoku/>
        <w:wordWrap/>
        <w:overflowPunct/>
        <w:topLinePunct w:val="0"/>
        <w:autoSpaceDE/>
        <w:autoSpaceDN/>
        <w:bidi w:val="0"/>
        <w:adjustRightInd w:val="0"/>
        <w:snapToGrid w:val="0"/>
        <w:spacing w:line="500" w:lineRule="exact"/>
        <w:ind w:firstLine="456" w:firstLineChars="200"/>
        <w:textAlignment w:val="baseline"/>
        <w:rPr>
          <w:rFonts w:hint="eastAsia" w:ascii="宋体" w:hAnsi="宋体" w:cs="宋体"/>
          <w:sz w:val="24"/>
        </w:rPr>
      </w:pPr>
      <w:r>
        <w:rPr>
          <w:rFonts w:ascii="宋体" w:hAnsi="宋体" w:cs="宋体"/>
          <w:sz w:val="24"/>
        </w:rPr>
        <w:t>2</w:t>
      </w:r>
      <w:r>
        <w:rPr>
          <w:rFonts w:hint="eastAsia" w:ascii="宋体" w:hAnsi="宋体" w:cs="宋体"/>
          <w:sz w:val="24"/>
        </w:rPr>
        <w:t>、具备独立法人资格，中华人民共和国工商部门颁发的有效期内营业执照，经营范围包括本次采购内容；</w:t>
      </w:r>
    </w:p>
    <w:p>
      <w:pPr>
        <w:keepNext w:val="0"/>
        <w:keepLines w:val="0"/>
        <w:pageBreakBefore w:val="0"/>
        <w:widowControl w:val="0"/>
        <w:kinsoku/>
        <w:wordWrap/>
        <w:overflowPunct/>
        <w:topLinePunct w:val="0"/>
        <w:autoSpaceDE/>
        <w:autoSpaceDN/>
        <w:bidi w:val="0"/>
        <w:adjustRightInd/>
        <w:snapToGrid w:val="0"/>
        <w:spacing w:line="360" w:lineRule="auto"/>
        <w:ind w:firstLine="456" w:firstLineChars="200"/>
        <w:jc w:val="both"/>
        <w:textAlignment w:val="auto"/>
        <w:rPr>
          <w:rFonts w:hint="eastAsia" w:ascii="宋体" w:hAnsi="宋体" w:eastAsia="宋体" w:cs="宋体"/>
          <w:color w:val="000000"/>
          <w:sz w:val="24"/>
          <w:szCs w:val="24"/>
          <w:lang w:val="en-US" w:eastAsia="zh-CN"/>
        </w:rPr>
      </w:pPr>
      <w:r>
        <w:rPr>
          <w:rFonts w:ascii="宋体" w:hAnsi="宋体" w:cs="宋体"/>
          <w:sz w:val="24"/>
        </w:rPr>
        <w:t>3</w:t>
      </w:r>
      <w:r>
        <w:rPr>
          <w:rFonts w:hint="eastAsia" w:ascii="宋体" w:hAnsi="宋体" w:cs="宋体"/>
          <w:sz w:val="24"/>
        </w:rPr>
        <w:t>、</w:t>
      </w:r>
      <w:r>
        <w:rPr>
          <w:rFonts w:hint="eastAsia" w:ascii="宋体" w:hAnsi="宋体" w:cs="宋体"/>
          <w:sz w:val="24"/>
          <w:lang w:val="en-US" w:eastAsia="zh-CN"/>
        </w:rPr>
        <w:t>供应商需</w:t>
      </w:r>
      <w:r>
        <w:rPr>
          <w:rFonts w:hint="eastAsia" w:ascii="宋体" w:hAnsi="宋体"/>
          <w:color w:val="auto"/>
          <w:sz w:val="24"/>
          <w:szCs w:val="24"/>
          <w:highlight w:val="none"/>
          <w:lang w:val="en-US" w:eastAsia="zh-CN"/>
        </w:rPr>
        <w:t>提供本项目“信用中国”网站的“失信被执行人”、“重大税收违法案件当事人名单”和“中国政府采购”网站的“政府采购严重违法失信行为记录名单”查询相关主体信用记录</w:t>
      </w:r>
      <w:r>
        <w:rPr>
          <w:rFonts w:hint="eastAsia" w:ascii="宋体" w:hAnsi="宋体" w:eastAsia="宋体" w:cs="宋体"/>
          <w:color w:val="000000"/>
          <w:sz w:val="24"/>
          <w:szCs w:val="24"/>
          <w:lang w:val="en-US" w:eastAsia="zh-CN"/>
        </w:rPr>
        <w:t>（投标人提供查询日期为本项目招标公告发布之日起至递交投标文件截止时间内的网页截图或对此做出的承诺书附进投标文件）。</w:t>
      </w:r>
    </w:p>
    <w:p>
      <w:pPr>
        <w:keepNext w:val="0"/>
        <w:keepLines w:val="0"/>
        <w:pageBreakBefore w:val="0"/>
        <w:kinsoku/>
        <w:wordWrap/>
        <w:overflowPunct/>
        <w:topLinePunct w:val="0"/>
        <w:autoSpaceDE/>
        <w:autoSpaceDN/>
        <w:bidi w:val="0"/>
        <w:adjustRightInd w:val="0"/>
        <w:snapToGrid w:val="0"/>
        <w:spacing w:line="500" w:lineRule="exact"/>
        <w:textAlignment w:val="baseline"/>
        <w:rPr>
          <w:rFonts w:ascii="宋体" w:cs="宋体"/>
          <w:sz w:val="24"/>
        </w:rPr>
      </w:pPr>
      <w:r>
        <w:rPr>
          <w:rFonts w:hint="eastAsia" w:ascii="宋体" w:hAnsi="宋体"/>
          <w:color w:val="auto"/>
          <w:sz w:val="24"/>
          <w:szCs w:val="24"/>
          <w:highlight w:val="none"/>
          <w:lang w:val="en-US" w:eastAsia="zh-CN"/>
        </w:rPr>
        <w:t>对被列入“失信被执行人”、“重大税收违法案件当事人名单”、“政府采购严重违法失信行为记录名单”的供应商，不得参与政府采购活动；</w:t>
      </w:r>
    </w:p>
    <w:p>
      <w:pPr>
        <w:keepNext w:val="0"/>
        <w:keepLines w:val="0"/>
        <w:pageBreakBefore w:val="0"/>
        <w:kinsoku/>
        <w:wordWrap/>
        <w:overflowPunct/>
        <w:topLinePunct w:val="0"/>
        <w:autoSpaceDE/>
        <w:autoSpaceDN/>
        <w:bidi w:val="0"/>
        <w:spacing w:line="500" w:lineRule="exact"/>
        <w:ind w:firstLine="420"/>
        <w:rPr>
          <w:rFonts w:hint="eastAsia" w:ascii="宋体" w:hAnsi="宋体" w:cs="宋体"/>
          <w:sz w:val="24"/>
        </w:rPr>
      </w:pPr>
      <w:r>
        <w:rPr>
          <w:rFonts w:ascii="宋体" w:hAnsi="宋体" w:cs="宋体"/>
          <w:sz w:val="24"/>
        </w:rPr>
        <w:t>4</w:t>
      </w:r>
      <w:r>
        <w:rPr>
          <w:rFonts w:hint="eastAsia" w:ascii="宋体" w:hAnsi="宋体" w:cs="宋体"/>
          <w:sz w:val="24"/>
          <w:lang w:eastAsia="zh-CN"/>
        </w:rPr>
        <w:t>、</w:t>
      </w:r>
      <w:r>
        <w:rPr>
          <w:rFonts w:hint="eastAsia" w:ascii="宋体" w:hAnsi="宋体" w:cs="宋体"/>
          <w:sz w:val="24"/>
        </w:rPr>
        <w:t>本项目不接受联合体。</w:t>
      </w:r>
    </w:p>
    <w:p>
      <w:pPr>
        <w:keepNext w:val="0"/>
        <w:keepLines w:val="0"/>
        <w:pageBreakBefore w:val="0"/>
        <w:widowControl/>
        <w:kinsoku/>
        <w:wordWrap/>
        <w:overflowPunct/>
        <w:topLinePunct w:val="0"/>
        <w:autoSpaceDE/>
        <w:autoSpaceDN/>
        <w:bidi w:val="0"/>
        <w:spacing w:line="500" w:lineRule="exact"/>
        <w:ind w:firstLine="456" w:firstLineChars="200"/>
        <w:jc w:val="left"/>
        <w:rPr>
          <w:rFonts w:hint="eastAsia" w:eastAsia="宋体"/>
          <w:lang w:val="en-US" w:eastAsia="zh-CN"/>
        </w:rPr>
      </w:pPr>
      <w:r>
        <w:rPr>
          <w:rFonts w:hint="eastAsia" w:ascii="宋体" w:hAnsi="宋体" w:cs="仿宋"/>
          <w:sz w:val="24"/>
          <w:lang w:val="en-US" w:eastAsia="zh-CN"/>
        </w:rPr>
        <w:t>5、</w:t>
      </w:r>
      <w:r>
        <w:rPr>
          <w:rFonts w:hint="eastAsia" w:ascii="宋体" w:hAnsi="宋体" w:cs="宋体"/>
          <w:kern w:val="0"/>
          <w:sz w:val="24"/>
        </w:rPr>
        <w:t>本项目落实节约能源、保护环境、扶持不发达地区和少数民族地区、促进中小微企业、监狱企业及残疾人福利性单位发展等政府采购政策。</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b/>
          <w:bCs/>
          <w:sz w:val="24"/>
          <w:szCs w:val="24"/>
          <w:lang w:val="en-US" w:eastAsia="zh-CN"/>
        </w:rPr>
      </w:pPr>
      <w:r>
        <w:rPr>
          <w:rFonts w:hint="eastAsia"/>
          <w:b/>
          <w:bCs/>
          <w:sz w:val="24"/>
          <w:szCs w:val="24"/>
          <w:lang w:val="en-US" w:eastAsia="zh-CN"/>
        </w:rPr>
        <w:t>获取采购文件</w:t>
      </w:r>
    </w:p>
    <w:p>
      <w:pPr>
        <w:keepNext w:val="0"/>
        <w:keepLines w:val="0"/>
        <w:pageBreakBefore w:val="0"/>
        <w:widowControl w:val="0"/>
        <w:kinsoku/>
        <w:wordWrap/>
        <w:overflowPunct/>
        <w:topLinePunct w:val="0"/>
        <w:autoSpaceDE/>
        <w:autoSpaceDN/>
        <w:bidi w:val="0"/>
        <w:snapToGrid w:val="0"/>
        <w:spacing w:line="500" w:lineRule="exact"/>
        <w:ind w:firstLine="682" w:firstLineChars="299"/>
        <w:rPr>
          <w:rFonts w:hint="eastAsia" w:ascii="宋体" w:hAnsi="Times New Roman" w:cs="Times New Roman"/>
          <w:sz w:val="24"/>
          <w:highlight w:val="none"/>
          <w:lang w:val="en-US" w:eastAsia="zh-CN"/>
        </w:rPr>
      </w:pPr>
      <w:r>
        <w:rPr>
          <w:rFonts w:hint="eastAsia" w:ascii="宋体" w:hAnsi="Times New Roman" w:cs="Times New Roman"/>
          <w:sz w:val="24"/>
          <w:highlight w:val="none"/>
          <w:lang w:val="en-US" w:eastAsia="zh-CN"/>
        </w:rPr>
        <w:t>1、</w:t>
      </w:r>
      <w:bookmarkStart w:id="81" w:name="_GoBack"/>
      <w:r>
        <w:rPr>
          <w:rFonts w:hint="eastAsia" w:ascii="宋体" w:hAnsi="Times New Roman" w:cs="Times New Roman"/>
          <w:sz w:val="24"/>
          <w:highlight w:val="none"/>
          <w:lang w:val="en-US" w:eastAsia="zh-CN"/>
        </w:rPr>
        <w:t>时间：2023年8月 8日至2023年8月 10日，上午8:30-11:30时，下午15:00-17:00时（法定公休日、法定节假日除外）</w:t>
      </w:r>
      <w:bookmarkEnd w:id="81"/>
    </w:p>
    <w:p>
      <w:pPr>
        <w:keepNext w:val="0"/>
        <w:keepLines w:val="0"/>
        <w:pageBreakBefore w:val="0"/>
        <w:widowControl w:val="0"/>
        <w:kinsoku/>
        <w:wordWrap/>
        <w:overflowPunct/>
        <w:topLinePunct w:val="0"/>
        <w:autoSpaceDE/>
        <w:autoSpaceDN/>
        <w:bidi w:val="0"/>
        <w:snapToGrid w:val="0"/>
        <w:spacing w:line="500" w:lineRule="exact"/>
        <w:ind w:firstLine="456" w:firstLineChars="200"/>
        <w:rPr>
          <w:rFonts w:hint="eastAsia" w:ascii="宋体" w:hAnsi="Times New Roman" w:eastAsia="宋体" w:cs="Times New Roman"/>
          <w:sz w:val="24"/>
          <w:highlight w:val="none"/>
          <w:lang w:val="en-US" w:eastAsia="zh-CN"/>
        </w:rPr>
      </w:pPr>
      <w:r>
        <w:rPr>
          <w:rFonts w:hint="eastAsia" w:ascii="宋体" w:hAnsi="Times New Roman" w:cs="Times New Roman"/>
          <w:sz w:val="24"/>
          <w:highlight w:val="none"/>
          <w:lang w:val="en-US" w:eastAsia="zh-CN"/>
        </w:rPr>
        <w:t>2、地点：淇县红旗路西段中原商务大厦五楼508室</w:t>
      </w:r>
    </w:p>
    <w:p>
      <w:pPr>
        <w:keepNext w:val="0"/>
        <w:keepLines w:val="0"/>
        <w:pageBreakBefore w:val="0"/>
        <w:widowControl w:val="0"/>
        <w:kinsoku/>
        <w:wordWrap/>
        <w:overflowPunct/>
        <w:topLinePunct w:val="0"/>
        <w:autoSpaceDE/>
        <w:autoSpaceDN/>
        <w:bidi w:val="0"/>
        <w:snapToGrid w:val="0"/>
        <w:spacing w:line="500" w:lineRule="exact"/>
        <w:ind w:firstLine="456" w:firstLineChars="200"/>
        <w:rPr>
          <w:rFonts w:hint="eastAsia" w:ascii="宋体" w:hAnsi="Times New Roman" w:cs="Times New Roman"/>
          <w:sz w:val="24"/>
          <w:highlight w:val="none"/>
          <w:lang w:val="en-US" w:eastAsia="zh-CN"/>
        </w:rPr>
      </w:pPr>
      <w:r>
        <w:rPr>
          <w:rFonts w:hint="eastAsia" w:ascii="宋体" w:hAnsi="Times New Roman" w:cs="Times New Roman"/>
          <w:sz w:val="24"/>
          <w:highlight w:val="none"/>
          <w:lang w:val="en-US" w:eastAsia="zh-CN"/>
        </w:rPr>
        <w:t>3、方式：现场报名获取采购文件</w:t>
      </w:r>
    </w:p>
    <w:p>
      <w:pPr>
        <w:keepNext w:val="0"/>
        <w:keepLines w:val="0"/>
        <w:pageBreakBefore w:val="0"/>
        <w:widowControl w:val="0"/>
        <w:kinsoku/>
        <w:wordWrap/>
        <w:overflowPunct/>
        <w:topLinePunct w:val="0"/>
        <w:autoSpaceDE/>
        <w:autoSpaceDN/>
        <w:bidi w:val="0"/>
        <w:snapToGrid w:val="0"/>
        <w:spacing w:line="500" w:lineRule="exact"/>
        <w:ind w:firstLine="456" w:firstLineChars="200"/>
        <w:rPr>
          <w:rFonts w:hint="eastAsia" w:ascii="宋体" w:hAnsi="Times New Roman" w:cs="Times New Roman"/>
          <w:sz w:val="24"/>
          <w:highlight w:val="none"/>
        </w:rPr>
      </w:pPr>
      <w:r>
        <w:rPr>
          <w:rFonts w:hint="eastAsia" w:ascii="宋体" w:hAnsi="Times New Roman" w:cs="Times New Roman"/>
          <w:sz w:val="24"/>
          <w:highlight w:val="none"/>
          <w:lang w:val="en-US" w:eastAsia="zh-CN"/>
        </w:rPr>
        <w:t>4、售价：</w:t>
      </w:r>
      <w:r>
        <w:rPr>
          <w:rFonts w:hint="eastAsia" w:ascii="宋体" w:hAnsi="Times New Roman" w:cs="Times New Roman"/>
          <w:sz w:val="24"/>
          <w:highlight w:val="none"/>
          <w:lang w:eastAsia="zh-CN"/>
        </w:rPr>
        <w:t>询价</w:t>
      </w:r>
      <w:r>
        <w:rPr>
          <w:rFonts w:hint="eastAsia" w:ascii="宋体" w:hAnsi="Times New Roman" w:cs="Times New Roman"/>
          <w:sz w:val="24"/>
          <w:highlight w:val="none"/>
        </w:rPr>
        <w:t>文件不收费。</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b/>
          <w:bCs/>
          <w:sz w:val="24"/>
          <w:szCs w:val="24"/>
          <w:lang w:val="en-US" w:eastAsia="zh-CN"/>
        </w:rPr>
      </w:pPr>
      <w:r>
        <w:rPr>
          <w:rFonts w:hint="eastAsia"/>
          <w:b/>
          <w:bCs/>
          <w:sz w:val="24"/>
          <w:szCs w:val="24"/>
          <w:lang w:val="en-US" w:eastAsia="zh-CN"/>
        </w:rPr>
        <w:t>响应文件提交</w:t>
      </w:r>
    </w:p>
    <w:p>
      <w:pPr>
        <w:keepNext w:val="0"/>
        <w:keepLines w:val="0"/>
        <w:pageBreakBefore w:val="0"/>
        <w:kinsoku/>
        <w:wordWrap/>
        <w:overflowPunct/>
        <w:topLinePunct w:val="0"/>
        <w:autoSpaceDE/>
        <w:autoSpaceDN/>
        <w:bidi w:val="0"/>
        <w:spacing w:line="500" w:lineRule="exact"/>
        <w:ind w:firstLine="456" w:firstLineChars="200"/>
        <w:rPr>
          <w:rFonts w:hint="eastAsia" w:ascii="宋体" w:hAnsi="宋体" w:cs="仿宋"/>
          <w:color w:val="000000"/>
          <w:sz w:val="24"/>
        </w:rPr>
      </w:pPr>
      <w:r>
        <w:rPr>
          <w:rFonts w:hint="eastAsia" w:ascii="宋体" w:hAnsi="宋体" w:cs="仿宋"/>
          <w:color w:val="000000"/>
          <w:sz w:val="24"/>
        </w:rPr>
        <w:t>1、</w:t>
      </w:r>
      <w:r>
        <w:rPr>
          <w:rFonts w:hint="eastAsia" w:ascii="宋体" w:hAnsi="宋体" w:cs="仿宋"/>
          <w:color w:val="000000"/>
          <w:sz w:val="24"/>
          <w:lang w:eastAsia="zh-CN"/>
        </w:rPr>
        <w:t>截止</w:t>
      </w:r>
      <w:r>
        <w:rPr>
          <w:rFonts w:hint="eastAsia" w:ascii="宋体" w:hAnsi="宋体" w:cs="仿宋"/>
          <w:color w:val="000000"/>
          <w:sz w:val="24"/>
        </w:rPr>
        <w:t>时间：</w:t>
      </w:r>
      <w:r>
        <w:rPr>
          <w:rFonts w:hint="eastAsia" w:ascii="宋体" w:hAnsi="Times New Roman" w:cs="Times New Roman"/>
          <w:sz w:val="24"/>
          <w:highlight w:val="none"/>
          <w:u w:val="single"/>
          <w:lang w:val="en-US" w:eastAsia="zh-CN"/>
        </w:rPr>
        <w:t>2023</w:t>
      </w:r>
      <w:r>
        <w:rPr>
          <w:rFonts w:hint="default" w:ascii="宋体" w:hAnsi="Times New Roman" w:cs="Times New Roman"/>
          <w:sz w:val="24"/>
          <w:highlight w:val="none"/>
          <w:u w:val="single"/>
          <w:lang w:val="en-US" w:eastAsia="zh-CN"/>
        </w:rPr>
        <w:t>年</w:t>
      </w:r>
      <w:r>
        <w:rPr>
          <w:rFonts w:hint="eastAsia" w:ascii="宋体" w:hAnsi="Times New Roman" w:cs="Times New Roman"/>
          <w:sz w:val="24"/>
          <w:highlight w:val="none"/>
          <w:u w:val="single"/>
          <w:lang w:val="en-US" w:eastAsia="zh-CN"/>
        </w:rPr>
        <w:t>8</w:t>
      </w:r>
      <w:r>
        <w:rPr>
          <w:rFonts w:hint="default" w:ascii="宋体" w:hAnsi="Times New Roman" w:cs="Times New Roman"/>
          <w:sz w:val="24"/>
          <w:highlight w:val="none"/>
          <w:u w:val="single"/>
          <w:lang w:val="en-US" w:eastAsia="zh-CN"/>
        </w:rPr>
        <w:t>月</w:t>
      </w:r>
      <w:r>
        <w:rPr>
          <w:rFonts w:hint="eastAsia" w:ascii="宋体" w:hAnsi="Times New Roman" w:cs="Times New Roman"/>
          <w:sz w:val="24"/>
          <w:highlight w:val="none"/>
          <w:u w:val="single"/>
          <w:lang w:val="en-US" w:eastAsia="zh-CN"/>
        </w:rPr>
        <w:t>14</w:t>
      </w:r>
      <w:r>
        <w:rPr>
          <w:rFonts w:hint="default" w:ascii="宋体" w:hAnsi="Times New Roman" w:cs="Times New Roman"/>
          <w:sz w:val="24"/>
          <w:highlight w:val="none"/>
          <w:u w:val="single"/>
          <w:lang w:val="en-US" w:eastAsia="zh-CN"/>
        </w:rPr>
        <w:t>日</w:t>
      </w:r>
      <w:r>
        <w:rPr>
          <w:rFonts w:hint="eastAsia" w:ascii="宋体" w:hAnsi="Times New Roman" w:cs="Times New Roman"/>
          <w:sz w:val="24"/>
          <w:highlight w:val="none"/>
          <w:u w:val="single"/>
          <w:lang w:val="en-US" w:eastAsia="zh-CN"/>
        </w:rPr>
        <w:t>15 点30 分</w:t>
      </w:r>
      <w:r>
        <w:rPr>
          <w:rFonts w:hint="eastAsia" w:ascii="宋体" w:hAnsi="宋体" w:cs="仿宋"/>
          <w:color w:val="000000"/>
          <w:sz w:val="24"/>
          <w:highlight w:val="none"/>
        </w:rPr>
        <w:t>（北</w:t>
      </w:r>
      <w:r>
        <w:rPr>
          <w:rFonts w:hint="eastAsia" w:ascii="宋体" w:hAnsi="宋体" w:cs="仿宋"/>
          <w:color w:val="000000"/>
          <w:sz w:val="24"/>
        </w:rPr>
        <w:t>京时间）</w:t>
      </w:r>
    </w:p>
    <w:p>
      <w:pPr>
        <w:pStyle w:val="1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456" w:firstLineChars="200"/>
        <w:jc w:val="left"/>
        <w:rPr>
          <w:rFonts w:hint="eastAsia" w:ascii="宋体" w:hAnsi="宋体" w:cs="仿宋"/>
          <w:sz w:val="24"/>
        </w:rPr>
      </w:pPr>
      <w:r>
        <w:rPr>
          <w:rFonts w:hint="eastAsia" w:ascii="宋体" w:hAnsi="宋体" w:cs="仿宋"/>
          <w:sz w:val="24"/>
        </w:rPr>
        <w:t>2、地点：</w:t>
      </w:r>
      <w:r>
        <w:rPr>
          <w:rFonts w:hint="eastAsia" w:ascii="宋体" w:hAnsi="宋体" w:cs="仿宋"/>
          <w:sz w:val="24"/>
          <w:u w:val="single"/>
        </w:rPr>
        <w:t>淇县人民医院</w:t>
      </w:r>
      <w:r>
        <w:rPr>
          <w:rFonts w:hint="eastAsia" w:ascii="宋体" w:hAnsi="宋体" w:cs="仿宋"/>
          <w:sz w:val="24"/>
          <w:u w:val="single"/>
          <w:lang w:eastAsia="zh-CN"/>
        </w:rPr>
        <w:t>后勤楼三楼312室</w:t>
      </w:r>
      <w:r>
        <w:rPr>
          <w:rFonts w:hint="eastAsia" w:ascii="宋体" w:hAnsi="宋体" w:cs="仿宋"/>
          <w:sz w:val="24"/>
          <w:u w:val="single"/>
        </w:rPr>
        <w:t xml:space="preserve"> </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b/>
          <w:bCs/>
          <w:sz w:val="24"/>
          <w:szCs w:val="24"/>
          <w:lang w:val="en-US" w:eastAsia="zh-CN"/>
        </w:rPr>
      </w:pPr>
      <w:r>
        <w:rPr>
          <w:rFonts w:hint="eastAsia"/>
          <w:b/>
          <w:bCs/>
          <w:sz w:val="24"/>
          <w:szCs w:val="24"/>
          <w:lang w:val="en-US" w:eastAsia="zh-CN"/>
        </w:rPr>
        <w:t>公告期限</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20"/>
        <w:textAlignment w:val="auto"/>
        <w:rPr>
          <w:rFonts w:hint="eastAsia"/>
          <w:sz w:val="24"/>
          <w:szCs w:val="24"/>
          <w:lang w:val="en-US" w:eastAsia="zh-CN"/>
        </w:rPr>
      </w:pPr>
      <w:r>
        <w:rPr>
          <w:rFonts w:hint="eastAsia"/>
          <w:sz w:val="24"/>
          <w:szCs w:val="24"/>
          <w:lang w:val="en-US" w:eastAsia="zh-CN"/>
        </w:rPr>
        <w:t>自本公告发布之日起不少于3个工作日。</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Cs/>
          <w:kern w:val="0"/>
          <w:sz w:val="24"/>
        </w:rPr>
      </w:pPr>
      <w:r>
        <w:rPr>
          <w:rFonts w:hint="eastAsia" w:ascii="宋体" w:hAnsi="宋体" w:cs="宋体"/>
          <w:b/>
          <w:bCs w:val="0"/>
          <w:kern w:val="0"/>
          <w:sz w:val="24"/>
          <w:lang w:val="en-US" w:eastAsia="zh-CN"/>
        </w:rPr>
        <w:t>七</w:t>
      </w:r>
      <w:r>
        <w:rPr>
          <w:rFonts w:hint="eastAsia" w:ascii="宋体" w:hAnsi="宋体" w:cs="宋体"/>
          <w:bCs/>
          <w:kern w:val="0"/>
          <w:sz w:val="24"/>
          <w:lang w:val="en-US" w:eastAsia="zh-CN"/>
        </w:rPr>
        <w:t>、</w:t>
      </w:r>
      <w:r>
        <w:rPr>
          <w:rFonts w:hint="eastAsia" w:ascii="宋体" w:hAnsi="宋体" w:cs="宋体"/>
          <w:b/>
          <w:bCs w:val="0"/>
          <w:kern w:val="0"/>
          <w:sz w:val="24"/>
        </w:rPr>
        <w:t>发布公告</w:t>
      </w:r>
    </w:p>
    <w:p>
      <w:pPr>
        <w:keepNext w:val="0"/>
        <w:keepLines w:val="0"/>
        <w:pageBreakBefore w:val="0"/>
        <w:widowControl/>
        <w:kinsoku/>
        <w:wordWrap/>
        <w:overflowPunct/>
        <w:topLinePunct w:val="0"/>
        <w:autoSpaceDE/>
        <w:autoSpaceDN/>
        <w:bidi w:val="0"/>
        <w:adjustRightInd w:val="0"/>
        <w:snapToGrid w:val="0"/>
        <w:spacing w:line="500" w:lineRule="exact"/>
        <w:ind w:firstLine="456" w:firstLineChars="200"/>
        <w:jc w:val="left"/>
        <w:rPr>
          <w:rFonts w:hint="eastAsia"/>
          <w:sz w:val="24"/>
          <w:szCs w:val="24"/>
          <w:lang w:val="en-US" w:eastAsia="zh-CN"/>
        </w:rPr>
      </w:pPr>
      <w:r>
        <w:rPr>
          <w:rFonts w:hint="eastAsia"/>
          <w:sz w:val="24"/>
          <w:szCs w:val="24"/>
          <w:lang w:val="en-US" w:eastAsia="zh-CN"/>
        </w:rPr>
        <w:t>本次询价公告在淇县人民医院官网（http://hbte.qxrmyy.org/index.html）上发布</w:t>
      </w:r>
      <w:r>
        <w:rPr>
          <w:rFonts w:hint="eastAsia" w:ascii="宋体" w:hAnsi="宋体" w:eastAsia="宋体" w:cs="宋体"/>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b/>
          <w:bCs/>
          <w:sz w:val="24"/>
          <w:szCs w:val="24"/>
          <w:lang w:val="en-US" w:eastAsia="zh-CN"/>
        </w:rPr>
      </w:pPr>
      <w:r>
        <w:rPr>
          <w:rFonts w:hint="eastAsia"/>
          <w:b/>
          <w:bCs/>
          <w:sz w:val="24"/>
          <w:szCs w:val="24"/>
          <w:lang w:val="en-US" w:eastAsia="zh-CN"/>
        </w:rPr>
        <w:t>八、凡对本次采购提出询问，请按以下方式联系。</w:t>
      </w:r>
    </w:p>
    <w:bookmarkEnd w:id="3"/>
    <w:bookmarkEnd w:id="4"/>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6" w:firstLineChars="200"/>
        <w:textAlignment w:val="auto"/>
        <w:rPr>
          <w:rFonts w:hint="eastAsia"/>
          <w:sz w:val="24"/>
          <w:szCs w:val="24"/>
          <w:lang w:val="en-US" w:eastAsia="zh-CN"/>
        </w:rPr>
      </w:pPr>
      <w:r>
        <w:rPr>
          <w:rFonts w:hint="eastAsia" w:ascii="宋体" w:hAnsi="宋体"/>
          <w:color w:val="auto"/>
          <w:sz w:val="24"/>
          <w:highlight w:val="none"/>
          <w:lang w:val="en-US" w:eastAsia="zh-CN"/>
        </w:rPr>
        <w:t>1、</w:t>
      </w:r>
      <w:r>
        <w:rPr>
          <w:rFonts w:hint="eastAsia"/>
          <w:sz w:val="24"/>
          <w:szCs w:val="24"/>
          <w:lang w:val="en-US" w:eastAsia="zh-CN"/>
        </w:rPr>
        <w:t>采购人信息</w:t>
      </w:r>
    </w:p>
    <w:p>
      <w:pPr>
        <w:keepNext w:val="0"/>
        <w:keepLines w:val="0"/>
        <w:pageBreakBefore w:val="0"/>
        <w:widowControl w:val="0"/>
        <w:kinsoku/>
        <w:wordWrap/>
        <w:overflowPunct/>
        <w:topLinePunct w:val="0"/>
        <w:autoSpaceDE/>
        <w:autoSpaceDN/>
        <w:bidi w:val="0"/>
        <w:adjustRightInd/>
        <w:snapToGrid w:val="0"/>
        <w:spacing w:line="500" w:lineRule="exact"/>
        <w:ind w:left="7975" w:leftChars="228" w:hanging="7524" w:hangingChars="3300"/>
        <w:textAlignment w:val="auto"/>
        <w:rPr>
          <w:rFonts w:hint="eastAsia" w:ascii="宋体" w:hAnsi="宋体"/>
          <w:color w:val="auto"/>
          <w:sz w:val="24"/>
          <w:highlight w:val="none"/>
        </w:rPr>
      </w:pPr>
      <w:r>
        <w:rPr>
          <w:rFonts w:hint="eastAsia" w:ascii="宋体" w:hAnsi="宋体"/>
          <w:color w:val="auto"/>
          <w:sz w:val="24"/>
          <w:highlight w:val="none"/>
          <w:lang w:eastAsia="zh-CN"/>
        </w:rPr>
        <w:t>名</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称：淇县人民医院</w:t>
      </w: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textAlignment w:val="auto"/>
        <w:rPr>
          <w:rFonts w:hint="eastAsia" w:ascii="宋体" w:hAnsi="宋体" w:eastAsia="宋体" w:cs="宋体"/>
          <w:sz w:val="24"/>
          <w:lang w:eastAsia="zh-CN"/>
        </w:rPr>
      </w:pPr>
      <w:r>
        <w:rPr>
          <w:rFonts w:hint="eastAsia" w:ascii="宋体" w:hAnsi="宋体" w:eastAsia="宋体" w:cs="Times New Roman"/>
          <w:color w:val="auto"/>
          <w:sz w:val="24"/>
          <w:highlight w:val="none"/>
          <w:lang w:eastAsia="zh-CN"/>
        </w:rPr>
        <w:t>地</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 xml:space="preserve"> 址：</w:t>
      </w:r>
      <w:r>
        <w:rPr>
          <w:rFonts w:hint="default" w:ascii="宋体" w:hAnsi="宋体" w:eastAsia="宋体" w:cs="宋体"/>
          <w:sz w:val="24"/>
          <w:lang w:val="en-US" w:eastAsia="zh-CN"/>
        </w:rPr>
        <w:t>鹤壁市淇县人民路</w:t>
      </w:r>
    </w:p>
    <w:p>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联系人：</w:t>
      </w:r>
      <w:r>
        <w:rPr>
          <w:rFonts w:hint="eastAsia" w:ascii="宋体" w:hAnsi="宋体" w:cs="宋体"/>
          <w:sz w:val="24"/>
          <w:lang w:eastAsia="zh-CN"/>
        </w:rPr>
        <w:t>王</w:t>
      </w:r>
      <w:r>
        <w:rPr>
          <w:rFonts w:hint="eastAsia" w:ascii="宋体" w:hAnsi="宋体" w:eastAsia="宋体" w:cs="宋体"/>
          <w:sz w:val="24"/>
          <w:lang w:eastAsia="zh-CN"/>
        </w:rPr>
        <w:t>先生         联系电话：</w:t>
      </w:r>
      <w:r>
        <w:rPr>
          <w:rFonts w:hint="eastAsia" w:ascii="宋体" w:hAnsi="宋体" w:cs="宋体"/>
          <w:sz w:val="24"/>
          <w:lang w:val="en-US" w:eastAsia="zh-CN"/>
        </w:rPr>
        <w:t>13939201260</w:t>
      </w:r>
      <w:r>
        <w:rPr>
          <w:rFonts w:hint="eastAsia" w:ascii="宋体" w:hAnsi="宋体" w:eastAsia="宋体" w:cs="宋体"/>
          <w:sz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6" w:firstLineChars="200"/>
        <w:textAlignment w:val="auto"/>
        <w:rPr>
          <w:rFonts w:hint="eastAsia"/>
          <w:sz w:val="24"/>
          <w:szCs w:val="24"/>
          <w:lang w:val="en-US" w:eastAsia="zh-CN"/>
        </w:rPr>
      </w:pPr>
      <w:r>
        <w:rPr>
          <w:rFonts w:hint="eastAsia" w:ascii="宋体" w:hAnsi="宋体" w:eastAsia="宋体" w:cs="宋体"/>
          <w:sz w:val="24"/>
          <w:lang w:val="en-US" w:eastAsia="zh-CN"/>
        </w:rPr>
        <w:t>2、</w:t>
      </w:r>
      <w:r>
        <w:rPr>
          <w:rFonts w:hint="eastAsia"/>
          <w:sz w:val="24"/>
          <w:szCs w:val="24"/>
          <w:lang w:val="en-US" w:eastAsia="zh-CN"/>
        </w:rPr>
        <w:t>采购代理机构信息</w:t>
      </w:r>
    </w:p>
    <w:p>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textAlignment w:val="auto"/>
        <w:rPr>
          <w:rFonts w:hint="eastAsia" w:ascii="宋体" w:hAnsi="宋体" w:eastAsia="宋体" w:cs="宋体"/>
          <w:sz w:val="24"/>
          <w:lang w:eastAsia="zh-CN"/>
        </w:rPr>
      </w:pPr>
      <w:r>
        <w:rPr>
          <w:rFonts w:hint="eastAsia" w:ascii="宋体" w:hAnsi="宋体" w:cs="宋体"/>
          <w:sz w:val="24"/>
          <w:lang w:eastAsia="zh-CN"/>
        </w:rPr>
        <w:t>名称</w:t>
      </w:r>
      <w:r>
        <w:rPr>
          <w:rFonts w:hint="eastAsia" w:ascii="宋体" w:hAnsi="宋体" w:eastAsia="宋体" w:cs="宋体"/>
          <w:sz w:val="24"/>
          <w:lang w:eastAsia="zh-CN"/>
        </w:rPr>
        <w:t>：河南弘新工程咨询有限公司</w:t>
      </w:r>
    </w:p>
    <w:p>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textAlignment w:val="auto"/>
        <w:rPr>
          <w:rFonts w:hint="default" w:ascii="宋体" w:hAnsi="宋体" w:eastAsia="宋体" w:cs="宋体"/>
          <w:sz w:val="24"/>
          <w:lang w:val="en-US" w:eastAsia="zh-CN"/>
        </w:rPr>
      </w:pPr>
      <w:r>
        <w:rPr>
          <w:rFonts w:hint="eastAsia" w:ascii="宋体" w:hAnsi="宋体" w:eastAsia="宋体" w:cs="宋体"/>
          <w:sz w:val="24"/>
          <w:lang w:eastAsia="zh-CN"/>
        </w:rPr>
        <w:t>地  址：郑州市金水区金成时代广场</w:t>
      </w:r>
      <w:r>
        <w:rPr>
          <w:rFonts w:hint="eastAsia" w:ascii="宋体" w:hAnsi="宋体" w:cs="宋体"/>
          <w:sz w:val="24"/>
          <w:lang w:val="en-US" w:eastAsia="zh-CN"/>
        </w:rPr>
        <w:t>9</w:t>
      </w:r>
      <w:r>
        <w:rPr>
          <w:rFonts w:hint="eastAsia" w:ascii="宋体" w:hAnsi="宋体" w:eastAsia="宋体" w:cs="宋体"/>
          <w:sz w:val="24"/>
          <w:lang w:val="en-US" w:eastAsia="zh-CN"/>
        </w:rPr>
        <w:t>号楼8楼80</w:t>
      </w:r>
      <w:r>
        <w:rPr>
          <w:rFonts w:hint="eastAsia" w:ascii="宋体" w:hAnsi="宋体" w:cs="宋体"/>
          <w:sz w:val="24"/>
          <w:lang w:val="en-US" w:eastAsia="zh-CN"/>
        </w:rPr>
        <w:t>3</w:t>
      </w:r>
      <w:r>
        <w:rPr>
          <w:rFonts w:hint="eastAsia" w:ascii="宋体" w:hAnsi="宋体" w:eastAsia="宋体" w:cs="宋体"/>
          <w:sz w:val="24"/>
          <w:lang w:val="en-US" w:eastAsia="zh-CN"/>
        </w:rPr>
        <w:t>室</w:t>
      </w:r>
    </w:p>
    <w:p>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jc w:val="both"/>
        <w:textAlignment w:val="auto"/>
        <w:rPr>
          <w:rFonts w:hint="eastAsia" w:ascii="宋体" w:hAnsi="宋体" w:cs="宋体"/>
          <w:sz w:val="24"/>
          <w:lang w:val="en-US" w:eastAsia="zh-CN"/>
        </w:rPr>
      </w:pPr>
      <w:r>
        <w:rPr>
          <w:rFonts w:hint="eastAsia" w:ascii="宋体" w:hAnsi="宋体" w:eastAsia="宋体" w:cs="宋体"/>
          <w:sz w:val="24"/>
          <w:lang w:eastAsia="zh-CN"/>
        </w:rPr>
        <w:t>联系人：</w:t>
      </w:r>
      <w:r>
        <w:rPr>
          <w:rFonts w:hint="eastAsia" w:ascii="宋体" w:hAnsi="宋体" w:cs="宋体"/>
          <w:sz w:val="24"/>
          <w:lang w:val="en-US" w:eastAsia="zh-CN"/>
        </w:rPr>
        <w:t>姚女士</w:t>
      </w: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 xml:space="preserve">           联系电话：</w:t>
      </w:r>
      <w:bookmarkEnd w:id="2"/>
      <w:bookmarkStart w:id="5" w:name="_Toc5813"/>
      <w:r>
        <w:rPr>
          <w:rFonts w:hint="eastAsia" w:ascii="宋体" w:hAnsi="宋体" w:cs="宋体"/>
          <w:sz w:val="24"/>
          <w:lang w:val="en-US" w:eastAsia="zh-CN"/>
        </w:rPr>
        <w:t>17339288878</w:t>
      </w:r>
    </w:p>
    <w:p>
      <w:pPr>
        <w:rPr>
          <w:rFonts w:hint="eastAsia" w:ascii="宋体" w:hAnsi="宋体" w:cs="宋体"/>
          <w:b/>
          <w:bCs/>
          <w:sz w:val="32"/>
          <w:szCs w:val="32"/>
        </w:rPr>
      </w:pPr>
      <w:r>
        <w:rPr>
          <w:rFonts w:hint="eastAsia" w:ascii="宋体" w:hAnsi="宋体" w:cs="宋体"/>
          <w:b/>
          <w:bCs/>
          <w:sz w:val="32"/>
          <w:szCs w:val="32"/>
        </w:rPr>
        <w:br w:type="page"/>
      </w:r>
    </w:p>
    <w:p>
      <w:pPr>
        <w:keepNext w:val="0"/>
        <w:keepLines w:val="0"/>
        <w:pageBreakBefore w:val="0"/>
        <w:widowControl w:val="0"/>
        <w:kinsoku/>
        <w:wordWrap/>
        <w:overflowPunct/>
        <w:topLinePunct w:val="0"/>
        <w:autoSpaceDE/>
        <w:autoSpaceDN/>
        <w:bidi w:val="0"/>
        <w:adjustRightInd/>
        <w:snapToGrid w:val="0"/>
        <w:spacing w:line="440" w:lineRule="exact"/>
        <w:ind w:firstLine="616" w:firstLineChars="200"/>
        <w:jc w:val="center"/>
        <w:textAlignment w:val="auto"/>
        <w:rPr>
          <w:rFonts w:ascii="宋体" w:cs="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供应商须知</w:t>
      </w:r>
      <w:bookmarkEnd w:id="5"/>
    </w:p>
    <w:p>
      <w:pPr>
        <w:pStyle w:val="4"/>
        <w:keepLines w:val="0"/>
        <w:pageBreakBefore w:val="0"/>
        <w:numPr>
          <w:ilvl w:val="0"/>
          <w:numId w:val="0"/>
        </w:numPr>
        <w:kinsoku/>
        <w:wordWrap/>
        <w:overflowPunct/>
        <w:topLinePunct w:val="0"/>
        <w:autoSpaceDE/>
        <w:autoSpaceDN/>
        <w:bidi w:val="0"/>
        <w:adjustRightInd/>
        <w:snapToGrid/>
        <w:spacing w:line="460" w:lineRule="exact"/>
        <w:ind w:firstLine="456" w:firstLineChars="200"/>
        <w:jc w:val="both"/>
        <w:textAlignment w:val="auto"/>
        <w:rPr>
          <w:rFonts w:ascii="宋体" w:hAnsi="宋体" w:eastAsia="宋体" w:cs="宋体"/>
          <w:bCs/>
          <w:szCs w:val="24"/>
        </w:rPr>
      </w:pPr>
      <w:bookmarkStart w:id="6" w:name="_Toc32163"/>
      <w:r>
        <w:rPr>
          <w:rFonts w:hint="eastAsia" w:ascii="宋体" w:hAnsi="宋体" w:eastAsia="宋体" w:cs="宋体"/>
          <w:bCs/>
          <w:szCs w:val="24"/>
        </w:rPr>
        <w:t>一、说</w:t>
      </w:r>
      <w:r>
        <w:rPr>
          <w:rFonts w:ascii="宋体" w:hAnsi="宋体" w:eastAsia="宋体" w:cs="宋体"/>
          <w:bCs/>
          <w:szCs w:val="24"/>
        </w:rPr>
        <w:t xml:space="preserve">  </w:t>
      </w:r>
      <w:r>
        <w:rPr>
          <w:rFonts w:hint="eastAsia" w:ascii="宋体" w:hAnsi="宋体" w:eastAsia="宋体" w:cs="宋体"/>
          <w:bCs/>
          <w:szCs w:val="24"/>
        </w:rPr>
        <w:t>明</w:t>
      </w:r>
      <w:bookmarkEnd w:id="6"/>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适用范围</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hint="eastAsia" w:ascii="宋体" w:hAnsi="宋体" w:cs="宋体"/>
          <w:kern w:val="0"/>
          <w:sz w:val="24"/>
        </w:rPr>
        <w:t>本询价通知书仅适用于本次询价项目。</w:t>
      </w:r>
    </w:p>
    <w:p>
      <w:pPr>
        <w:pStyle w:val="4"/>
        <w:keepLines w:val="0"/>
        <w:pageBreakBefore w:val="0"/>
        <w:numPr>
          <w:ilvl w:val="0"/>
          <w:numId w:val="0"/>
        </w:numPr>
        <w:kinsoku/>
        <w:wordWrap/>
        <w:overflowPunct/>
        <w:topLinePunct w:val="0"/>
        <w:autoSpaceDE/>
        <w:autoSpaceDN/>
        <w:bidi w:val="0"/>
        <w:adjustRightInd/>
        <w:snapToGrid/>
        <w:spacing w:line="460" w:lineRule="exact"/>
        <w:ind w:firstLine="456" w:firstLineChars="200"/>
        <w:jc w:val="both"/>
        <w:textAlignment w:val="auto"/>
        <w:rPr>
          <w:rFonts w:ascii="宋体" w:hAnsi="宋体" w:eastAsia="宋体" w:cs="宋体"/>
          <w:bCs/>
          <w:szCs w:val="24"/>
        </w:rPr>
      </w:pPr>
      <w:r>
        <w:rPr>
          <w:rFonts w:hint="eastAsia" w:ascii="宋体" w:hAnsi="宋体" w:eastAsia="宋体" w:cs="宋体"/>
          <w:bCs/>
          <w:szCs w:val="24"/>
          <w:lang w:eastAsia="zh-CN"/>
        </w:rPr>
        <w:t>二</w:t>
      </w:r>
      <w:r>
        <w:rPr>
          <w:rFonts w:hint="eastAsia" w:ascii="宋体" w:hAnsi="宋体" w:eastAsia="宋体" w:cs="宋体"/>
          <w:bCs/>
          <w:szCs w:val="24"/>
        </w:rPr>
        <w:t>、定义</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eastAsia="宋体" w:cs="宋体"/>
          <w:kern w:val="0"/>
          <w:sz w:val="24"/>
          <w:lang w:eastAsia="zh-CN"/>
        </w:rPr>
      </w:pPr>
      <w:r>
        <w:rPr>
          <w:rFonts w:ascii="宋体" w:hAnsi="宋体" w:cs="宋体"/>
          <w:kern w:val="0"/>
          <w:sz w:val="24"/>
        </w:rPr>
        <w:t xml:space="preserve">2.1 </w:t>
      </w:r>
      <w:r>
        <w:rPr>
          <w:rFonts w:hint="eastAsia" w:ascii="宋体" w:hAnsi="宋体" w:cs="宋体"/>
          <w:kern w:val="0"/>
          <w:sz w:val="24"/>
        </w:rPr>
        <w:t>“采购人”：</w:t>
      </w:r>
      <w:r>
        <w:rPr>
          <w:rFonts w:hint="eastAsia" w:ascii="宋体" w:hAnsi="宋体" w:cs="宋体"/>
          <w:sz w:val="24"/>
          <w:lang w:eastAsia="zh-CN"/>
        </w:rPr>
        <w:t>淇县人民医院</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eastAsia="宋体" w:cs="宋体"/>
          <w:kern w:val="0"/>
          <w:sz w:val="24"/>
          <w:lang w:eastAsia="zh-CN"/>
        </w:rPr>
      </w:pPr>
      <w:r>
        <w:rPr>
          <w:rFonts w:ascii="宋体" w:hAnsi="宋体" w:cs="宋体"/>
          <w:kern w:val="0"/>
          <w:sz w:val="24"/>
        </w:rPr>
        <w:t xml:space="preserve">2.2 </w:t>
      </w:r>
      <w:r>
        <w:rPr>
          <w:rFonts w:hint="eastAsia" w:ascii="宋体" w:hAnsi="宋体" w:cs="宋体"/>
          <w:kern w:val="0"/>
          <w:sz w:val="24"/>
        </w:rPr>
        <w:t>“采购代理机构”是指：</w:t>
      </w:r>
      <w:r>
        <w:rPr>
          <w:rFonts w:hint="eastAsia" w:ascii="宋体" w:hAnsi="宋体" w:cs="宋体"/>
          <w:kern w:val="0"/>
          <w:sz w:val="24"/>
          <w:lang w:eastAsia="zh-CN"/>
        </w:rPr>
        <w:t>河南弘新工程咨询有限公司</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2.3 </w:t>
      </w:r>
      <w:r>
        <w:rPr>
          <w:rFonts w:hint="eastAsia" w:ascii="宋体" w:hAnsi="宋体" w:cs="宋体"/>
          <w:kern w:val="0"/>
          <w:sz w:val="24"/>
        </w:rPr>
        <w:t>“成交人”是指经询价小组评审推荐，采购单位确认并授予合同的供应商；</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2.4 </w:t>
      </w:r>
      <w:r>
        <w:rPr>
          <w:rFonts w:hint="eastAsia" w:ascii="宋体" w:hAnsi="宋体" w:cs="宋体"/>
          <w:kern w:val="0"/>
          <w:sz w:val="24"/>
        </w:rPr>
        <w:t>“货物”是指供应商按询价通知书规定向采购人提供的</w:t>
      </w:r>
      <w:r>
        <w:rPr>
          <w:rFonts w:hint="eastAsia" w:ascii="宋体" w:hAnsi="宋体" w:cs="宋体"/>
          <w:kern w:val="0"/>
          <w:sz w:val="24"/>
          <w:lang w:eastAsia="zh-CN"/>
        </w:rPr>
        <w:t>货物</w:t>
      </w:r>
      <w:r>
        <w:rPr>
          <w:rFonts w:hint="eastAsia" w:ascii="宋体" w:hAnsi="宋体" w:cs="宋体"/>
          <w:kern w:val="0"/>
          <w:sz w:val="24"/>
        </w:rPr>
        <w:t>及其它有关技术资料和材料；</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2.5 </w:t>
      </w:r>
      <w:r>
        <w:rPr>
          <w:rFonts w:hint="eastAsia" w:ascii="宋体" w:hAnsi="宋体" w:cs="宋体"/>
          <w:kern w:val="0"/>
          <w:sz w:val="24"/>
        </w:rPr>
        <w:t>“服务”是指供应商须承担的采购</w:t>
      </w:r>
      <w:r>
        <w:rPr>
          <w:rFonts w:hint="eastAsia" w:ascii="宋体" w:hAnsi="宋体" w:cs="宋体"/>
          <w:bCs/>
          <w:sz w:val="24"/>
        </w:rPr>
        <w:t>货物（设备）供应、安装、调试并达到正常工作等所有费用（包括包装费、运输费、装卸费、安装费、辅料费、税金、技术指导服务保修期责任、售后服务等所有费用）</w:t>
      </w:r>
      <w:r>
        <w:rPr>
          <w:rFonts w:hint="eastAsia" w:ascii="宋体" w:hAnsi="宋体" w:cs="宋体"/>
          <w:kern w:val="0"/>
          <w:sz w:val="24"/>
        </w:rPr>
        <w:t>以及其它类似附加服务的义务；</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2.6 </w:t>
      </w:r>
      <w:r>
        <w:rPr>
          <w:rFonts w:hint="eastAsia" w:ascii="宋体" w:hAnsi="宋体" w:cs="宋体"/>
          <w:kern w:val="0"/>
          <w:sz w:val="24"/>
        </w:rPr>
        <w:t>文件中规定的“时间”均指北京时间。</w:t>
      </w:r>
      <w:bookmarkStart w:id="7" w:name="_Toc10849"/>
    </w:p>
    <w:p>
      <w:pPr>
        <w:pStyle w:val="7"/>
        <w:keepLines w:val="0"/>
        <w:pageBreakBefore w:val="0"/>
        <w:kinsoku/>
        <w:wordWrap/>
        <w:overflowPunct/>
        <w:topLinePunct w:val="0"/>
        <w:autoSpaceDE/>
        <w:autoSpaceDN/>
        <w:bidi w:val="0"/>
        <w:adjustRightInd/>
        <w:snapToGrid/>
        <w:spacing w:line="460" w:lineRule="exact"/>
        <w:ind w:firstLine="455"/>
        <w:textAlignment w:val="auto"/>
        <w:rPr>
          <w:rFonts w:ascii="宋体" w:cs="宋体"/>
          <w:b/>
          <w:sz w:val="24"/>
        </w:rPr>
      </w:pPr>
      <w:r>
        <w:rPr>
          <w:rFonts w:hint="eastAsia" w:ascii="宋体" w:hAnsi="宋体" w:cs="宋体"/>
          <w:b/>
          <w:sz w:val="24"/>
          <w:lang w:eastAsia="zh-CN"/>
        </w:rPr>
        <w:t>三</w:t>
      </w:r>
      <w:r>
        <w:rPr>
          <w:rFonts w:hint="eastAsia" w:ascii="宋体" w:hAnsi="宋体" w:cs="宋体"/>
          <w:b/>
          <w:sz w:val="24"/>
        </w:rPr>
        <w:t>、询价通知书的构成</w:t>
      </w:r>
      <w:bookmarkEnd w:id="7"/>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3.1 </w:t>
      </w:r>
      <w:r>
        <w:rPr>
          <w:rFonts w:hint="eastAsia" w:ascii="宋体" w:hAnsi="宋体" w:cs="宋体"/>
          <w:kern w:val="0"/>
          <w:sz w:val="24"/>
        </w:rPr>
        <w:t>询价通知书包括下列部分：询价邀请函；供应商须知、合同条款、项目需求及项目要求、响应文件格式。</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3.2 </w:t>
      </w:r>
      <w:r>
        <w:rPr>
          <w:rFonts w:hint="eastAsia" w:ascii="宋体" w:hAnsi="宋体" w:cs="宋体"/>
          <w:kern w:val="0"/>
          <w:sz w:val="24"/>
        </w:rPr>
        <w:t>供应商应详细阅读询价通知书中所有的事项、格式、条款和参数要求，按照询价通知书要求提交响应文件，并对询价通知书的要求在各方面都作出实质性响应；</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3.3 </w:t>
      </w:r>
      <w:r>
        <w:rPr>
          <w:rFonts w:hint="eastAsia" w:ascii="宋体" w:hAnsi="宋体" w:cs="宋体"/>
          <w:kern w:val="0"/>
          <w:sz w:val="24"/>
        </w:rPr>
        <w:t>提交响应文件截止之日前，采购人、采购代理机构或者询价小组可以对已发出的询价通知书进行必要的澄清或者修改，澄清或者修改的内容作为询价通知书的组成部分。变更内容在询价邀请函发布的相同媒体上发布，对供应商同样具有约束力。</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3.4</w:t>
      </w:r>
      <w:r>
        <w:rPr>
          <w:rFonts w:hint="eastAsia" w:ascii="宋体" w:hAnsi="宋体" w:cs="宋体"/>
          <w:kern w:val="0"/>
          <w:sz w:val="24"/>
        </w:rPr>
        <w:t>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8" w:name="_Toc11955"/>
    </w:p>
    <w:p>
      <w:pPr>
        <w:pStyle w:val="7"/>
        <w:keepLines w:val="0"/>
        <w:pageBreakBefore w:val="0"/>
        <w:numPr>
          <w:ilvl w:val="0"/>
          <w:numId w:val="0"/>
        </w:numPr>
        <w:tabs>
          <w:tab w:val="left" w:pos="658"/>
        </w:tabs>
        <w:kinsoku/>
        <w:wordWrap/>
        <w:overflowPunct/>
        <w:topLinePunct w:val="0"/>
        <w:autoSpaceDE/>
        <w:autoSpaceDN/>
        <w:bidi w:val="0"/>
        <w:adjustRightInd/>
        <w:snapToGrid/>
        <w:spacing w:line="460" w:lineRule="exact"/>
        <w:ind w:firstLine="456" w:firstLineChars="200"/>
        <w:textAlignment w:val="auto"/>
        <w:rPr>
          <w:rFonts w:ascii="宋体" w:cs="宋体"/>
          <w:b/>
          <w:bCs/>
          <w:sz w:val="24"/>
        </w:rPr>
      </w:pPr>
      <w:r>
        <w:rPr>
          <w:rFonts w:hint="eastAsia" w:ascii="宋体" w:hAnsi="宋体" w:cs="宋体"/>
          <w:b/>
          <w:bCs/>
          <w:sz w:val="24"/>
          <w:lang w:eastAsia="zh-CN"/>
        </w:rPr>
        <w:t>四</w:t>
      </w:r>
      <w:r>
        <w:rPr>
          <w:rFonts w:hint="eastAsia" w:ascii="宋体" w:hAnsi="宋体" w:cs="宋体"/>
          <w:b/>
          <w:sz w:val="24"/>
        </w:rPr>
        <w:t>、</w:t>
      </w:r>
      <w:r>
        <w:rPr>
          <w:rFonts w:hint="eastAsia" w:ascii="宋体" w:hAnsi="宋体" w:cs="宋体"/>
          <w:b/>
          <w:bCs/>
          <w:sz w:val="24"/>
        </w:rPr>
        <w:t>响应文件的构成</w:t>
      </w:r>
      <w:bookmarkEnd w:id="8"/>
    </w:p>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ascii="宋体" w:cs="宋体"/>
          <w:kern w:val="0"/>
          <w:sz w:val="24"/>
        </w:rPr>
      </w:pPr>
      <w:r>
        <w:rPr>
          <w:rFonts w:ascii="宋体" w:hAnsi="宋体" w:cs="宋体"/>
          <w:kern w:val="0"/>
          <w:sz w:val="24"/>
        </w:rPr>
        <w:t>4.1</w:t>
      </w:r>
      <w:r>
        <w:rPr>
          <w:rFonts w:hint="eastAsia" w:ascii="宋体" w:hAnsi="宋体" w:cs="宋体"/>
          <w:kern w:val="0"/>
          <w:sz w:val="24"/>
        </w:rPr>
        <w:t>询价响应书</w:t>
      </w:r>
      <w:r>
        <w:rPr>
          <w:rFonts w:ascii="宋体" w:cs="宋体"/>
          <w:kern w:val="0"/>
          <w:sz w:val="24"/>
        </w:rPr>
        <w:t> </w:t>
      </w:r>
      <w:r>
        <w:rPr>
          <w:rFonts w:ascii="宋体" w:cs="宋体"/>
          <w:kern w:val="0"/>
          <w:sz w:val="24"/>
        </w:rPr>
        <w:br w:type="textWrapping"/>
      </w:r>
      <w:r>
        <w:rPr>
          <w:rFonts w:ascii="宋体" w:hAnsi="宋体" w:cs="宋体"/>
          <w:kern w:val="0"/>
          <w:sz w:val="24"/>
        </w:rPr>
        <w:t>4.2</w:t>
      </w:r>
      <w:r>
        <w:rPr>
          <w:rFonts w:hint="eastAsia" w:ascii="宋体" w:hAnsi="宋体" w:cs="宋体"/>
          <w:kern w:val="0"/>
          <w:sz w:val="24"/>
        </w:rPr>
        <w:t>法定代表人身份证明</w:t>
      </w:r>
    </w:p>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ascii="宋体" w:cs="宋体"/>
          <w:kern w:val="0"/>
          <w:sz w:val="24"/>
        </w:rPr>
      </w:pPr>
      <w:r>
        <w:rPr>
          <w:rFonts w:ascii="宋体" w:hAnsi="宋体" w:cs="宋体"/>
          <w:kern w:val="0"/>
          <w:sz w:val="24"/>
        </w:rPr>
        <w:t>4.3</w:t>
      </w:r>
      <w:r>
        <w:rPr>
          <w:rFonts w:hint="eastAsia" w:ascii="宋体" w:hAnsi="宋体" w:cs="宋体"/>
          <w:kern w:val="0"/>
          <w:sz w:val="24"/>
        </w:rPr>
        <w:t>法定代表人授权委托书</w:t>
      </w:r>
    </w:p>
    <w:p>
      <w:pPr>
        <w:keepLines w:val="0"/>
        <w:pageBreakBefore w:val="0"/>
        <w:widowControl/>
        <w:kinsoku/>
        <w:wordWrap/>
        <w:overflowPunct/>
        <w:topLinePunct w:val="0"/>
        <w:autoSpaceDE/>
        <w:autoSpaceDN/>
        <w:bidi w:val="0"/>
        <w:adjustRightInd/>
        <w:snapToGrid/>
        <w:spacing w:line="460" w:lineRule="exact"/>
        <w:ind w:firstLine="456" w:firstLineChars="200"/>
        <w:jc w:val="left"/>
        <w:textAlignment w:val="auto"/>
        <w:rPr>
          <w:rFonts w:ascii="宋体" w:cs="宋体"/>
          <w:kern w:val="0"/>
          <w:sz w:val="24"/>
        </w:rPr>
      </w:pPr>
      <w:r>
        <w:rPr>
          <w:rFonts w:ascii="宋体" w:hAnsi="宋体" w:cs="宋体"/>
          <w:kern w:val="0"/>
          <w:sz w:val="24"/>
        </w:rPr>
        <w:t>4.4</w:t>
      </w:r>
      <w:r>
        <w:rPr>
          <w:rFonts w:hint="eastAsia" w:ascii="宋体" w:hAnsi="宋体" w:cs="宋体"/>
          <w:kern w:val="0"/>
          <w:sz w:val="24"/>
        </w:rPr>
        <w:t>报价一览表</w:t>
      </w:r>
    </w:p>
    <w:p>
      <w:pPr>
        <w:keepLines w:val="0"/>
        <w:pageBreakBefore w:val="0"/>
        <w:widowControl/>
        <w:kinsoku/>
        <w:wordWrap/>
        <w:overflowPunct/>
        <w:topLinePunct w:val="0"/>
        <w:autoSpaceDE/>
        <w:autoSpaceDN/>
        <w:bidi w:val="0"/>
        <w:adjustRightInd/>
        <w:snapToGrid/>
        <w:spacing w:line="460" w:lineRule="exact"/>
        <w:ind w:firstLine="456" w:firstLineChars="200"/>
        <w:jc w:val="left"/>
        <w:textAlignment w:val="auto"/>
        <w:rPr>
          <w:rFonts w:ascii="宋体" w:cs="宋体"/>
          <w:kern w:val="0"/>
          <w:sz w:val="24"/>
        </w:rPr>
      </w:pPr>
      <w:r>
        <w:rPr>
          <w:rFonts w:ascii="宋体" w:hAnsi="宋体" w:cs="宋体"/>
          <w:kern w:val="0"/>
          <w:sz w:val="24"/>
        </w:rPr>
        <w:t>4.5</w:t>
      </w:r>
      <w:r>
        <w:rPr>
          <w:rFonts w:hint="eastAsia" w:ascii="宋体" w:hAnsi="宋体" w:cs="宋体"/>
          <w:kern w:val="0"/>
          <w:sz w:val="24"/>
        </w:rPr>
        <w:t>报价明细表</w:t>
      </w:r>
    </w:p>
    <w:p>
      <w:pPr>
        <w:keepLines w:val="0"/>
        <w:pageBreakBefore w:val="0"/>
        <w:widowControl/>
        <w:kinsoku/>
        <w:wordWrap/>
        <w:overflowPunct/>
        <w:topLinePunct w:val="0"/>
        <w:autoSpaceDE/>
        <w:autoSpaceDN/>
        <w:bidi w:val="0"/>
        <w:adjustRightInd/>
        <w:snapToGrid/>
        <w:spacing w:line="460" w:lineRule="exact"/>
        <w:ind w:left="396" w:leftChars="200"/>
        <w:jc w:val="left"/>
        <w:textAlignment w:val="auto"/>
        <w:rPr>
          <w:rFonts w:ascii="宋体" w:cs="宋体"/>
          <w:kern w:val="0"/>
          <w:sz w:val="24"/>
        </w:rPr>
      </w:pPr>
      <w:r>
        <w:rPr>
          <w:rFonts w:ascii="宋体" w:hAnsi="宋体" w:cs="宋体"/>
          <w:kern w:val="0"/>
          <w:sz w:val="24"/>
        </w:rPr>
        <w:t>4.6</w:t>
      </w:r>
      <w:r>
        <w:rPr>
          <w:rFonts w:hint="eastAsia" w:ascii="宋体" w:hAnsi="宋体" w:cs="宋体"/>
          <w:kern w:val="0"/>
          <w:sz w:val="24"/>
        </w:rPr>
        <w:t>技术规格偏离表</w:t>
      </w:r>
      <w:r>
        <w:rPr>
          <w:rFonts w:ascii="宋体" w:cs="宋体"/>
          <w:kern w:val="0"/>
          <w:sz w:val="24"/>
        </w:rPr>
        <w:br w:type="textWrapping"/>
      </w:r>
      <w:r>
        <w:rPr>
          <w:rFonts w:ascii="宋体" w:hAnsi="宋体" w:cs="宋体"/>
          <w:kern w:val="0"/>
          <w:sz w:val="24"/>
        </w:rPr>
        <w:t>4.7</w:t>
      </w:r>
      <w:r>
        <w:rPr>
          <w:rFonts w:hint="eastAsia" w:ascii="宋体" w:hAnsi="宋体" w:cs="宋体"/>
          <w:kern w:val="0"/>
          <w:sz w:val="24"/>
        </w:rPr>
        <w:t>营业执照副本及相关资格证明文件</w:t>
      </w:r>
    </w:p>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ascii="宋体" w:cs="宋体"/>
          <w:b/>
          <w:sz w:val="24"/>
        </w:rPr>
      </w:pPr>
      <w:bookmarkStart w:id="9" w:name="_Toc18827"/>
      <w:r>
        <w:rPr>
          <w:rFonts w:hint="eastAsia" w:ascii="宋体" w:hAnsi="宋体" w:cs="宋体"/>
          <w:b/>
          <w:sz w:val="24"/>
          <w:lang w:eastAsia="zh-CN"/>
        </w:rPr>
        <w:t>五</w:t>
      </w:r>
      <w:r>
        <w:rPr>
          <w:rFonts w:hint="eastAsia" w:ascii="宋体" w:hAnsi="宋体" w:cs="宋体"/>
          <w:b/>
          <w:sz w:val="24"/>
        </w:rPr>
        <w:t>、响应报价及要求</w:t>
      </w:r>
      <w:bookmarkEnd w:id="9"/>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5.1 </w:t>
      </w:r>
      <w:r>
        <w:rPr>
          <w:rFonts w:hint="eastAsia" w:ascii="宋体" w:hAnsi="宋体" w:cs="宋体"/>
          <w:kern w:val="0"/>
          <w:sz w:val="24"/>
        </w:rPr>
        <w:t>供应商应按询价通知书中所附“报价明细表”规定填报相应的内容，任何有选择的报价将不被接受，只允许一个报价。</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5.2 </w:t>
      </w:r>
      <w:r>
        <w:rPr>
          <w:rFonts w:hint="eastAsia" w:ascii="宋体" w:hAnsi="宋体" w:cs="宋体"/>
          <w:kern w:val="0"/>
          <w:sz w:val="24"/>
        </w:rPr>
        <w:t>供应商按上述条款要求填写的响应报价仅限于本项目。</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5.3 </w:t>
      </w:r>
      <w:r>
        <w:rPr>
          <w:rFonts w:hint="eastAsia" w:ascii="宋体" w:hAnsi="宋体" w:cs="宋体"/>
          <w:kern w:val="0"/>
          <w:sz w:val="24"/>
        </w:rPr>
        <w:t>供应商报价以人民币计价，单位：元。</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5.4 </w:t>
      </w:r>
      <w:r>
        <w:rPr>
          <w:rFonts w:hint="eastAsia" w:ascii="宋体" w:hAnsi="宋体" w:cs="宋体"/>
          <w:kern w:val="0"/>
          <w:sz w:val="24"/>
        </w:rPr>
        <w:t>供应商所报价格在合同实施期间不因市场变化因素而变动。</w:t>
      </w:r>
    </w:p>
    <w:p>
      <w:pPr>
        <w:keepLines w:val="0"/>
        <w:pageBreakBefore w:val="0"/>
        <w:kinsoku/>
        <w:wordWrap/>
        <w:overflowPunct/>
        <w:topLinePunct w:val="0"/>
        <w:autoSpaceDE/>
        <w:autoSpaceDN/>
        <w:bidi w:val="0"/>
        <w:adjustRightInd/>
        <w:snapToGrid/>
        <w:spacing w:line="460" w:lineRule="exact"/>
        <w:ind w:firstLine="456" w:firstLineChars="200"/>
        <w:textAlignment w:val="auto"/>
        <w:rPr>
          <w:rFonts w:ascii="宋体" w:cs="宋体"/>
          <w:kern w:val="0"/>
          <w:sz w:val="24"/>
        </w:rPr>
      </w:pPr>
      <w:r>
        <w:rPr>
          <w:rFonts w:ascii="宋体" w:hAnsi="宋体" w:cs="宋体"/>
          <w:kern w:val="0"/>
          <w:sz w:val="24"/>
        </w:rPr>
        <w:t xml:space="preserve">5.5 </w:t>
      </w:r>
      <w:r>
        <w:rPr>
          <w:rFonts w:hint="eastAsia" w:ascii="宋体" w:hAnsi="宋体" w:cs="宋体"/>
          <w:bCs/>
          <w:sz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5.6 </w:t>
      </w:r>
      <w:r>
        <w:rPr>
          <w:rFonts w:hint="eastAsia" w:ascii="宋体" w:hAnsi="宋体" w:cs="宋体"/>
          <w:kern w:val="0"/>
          <w:sz w:val="24"/>
        </w:rPr>
        <w:t>“采购预算”指本次询价采购项目的最高报价，任何高于采购预算的报价均属于无效报价。</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5.7 </w:t>
      </w:r>
      <w:r>
        <w:rPr>
          <w:rFonts w:hint="eastAsia" w:ascii="宋体" w:hAnsi="宋体" w:cs="宋体"/>
          <w:kern w:val="0"/>
          <w:sz w:val="24"/>
        </w:rPr>
        <w:t>无论本次询价结果如何，各供应商自行承担所有与本次询价采购有关的费用。</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ascii="宋体" w:hAnsi="宋体" w:cs="宋体"/>
          <w:kern w:val="0"/>
          <w:sz w:val="24"/>
        </w:rPr>
        <w:t xml:space="preserve">5.8 </w:t>
      </w:r>
      <w:r>
        <w:rPr>
          <w:rFonts w:hint="eastAsia" w:ascii="宋体" w:hAnsi="宋体" w:cs="宋体"/>
          <w:kern w:val="0"/>
          <w:sz w:val="24"/>
        </w:rPr>
        <w:t>招标代理费：招标代理服务费、专家论证费、专家评审费等按照国家相关规定由中标人在领取中标通知书时向招标代理机构缴纳。</w:t>
      </w:r>
      <w:bookmarkStart w:id="10" w:name="_Toc12851"/>
    </w:p>
    <w:bookmarkEnd w:id="10"/>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ascii="宋体" w:cs="宋体"/>
          <w:b/>
          <w:sz w:val="24"/>
        </w:rPr>
      </w:pPr>
      <w:r>
        <w:rPr>
          <w:rFonts w:hint="eastAsia" w:ascii="宋体" w:hAnsi="宋体" w:cs="宋体"/>
          <w:b/>
          <w:sz w:val="24"/>
          <w:lang w:eastAsia="zh-CN"/>
        </w:rPr>
        <w:t>六</w:t>
      </w:r>
      <w:r>
        <w:rPr>
          <w:rFonts w:ascii="宋体" w:cs="宋体"/>
          <w:b/>
          <w:sz w:val="24"/>
        </w:rPr>
        <w:t>.</w:t>
      </w:r>
      <w:r>
        <w:rPr>
          <w:rFonts w:hint="eastAsia" w:ascii="宋体" w:hAnsi="宋体" w:cs="宋体"/>
          <w:b/>
          <w:sz w:val="24"/>
        </w:rPr>
        <w:t>、</w:t>
      </w:r>
      <w:r>
        <w:rPr>
          <w:rFonts w:hint="eastAsia" w:ascii="宋体" w:hAnsi="宋体" w:eastAsia="宋体" w:cs="宋体"/>
          <w:b/>
          <w:sz w:val="24"/>
        </w:rPr>
        <w:t>响应性文件的</w:t>
      </w:r>
      <w:r>
        <w:rPr>
          <w:rFonts w:hint="eastAsia" w:ascii="宋体" w:hAnsi="宋体" w:cs="宋体"/>
          <w:b/>
          <w:sz w:val="24"/>
        </w:rPr>
        <w:t>制作</w:t>
      </w:r>
    </w:p>
    <w:p>
      <w:pPr>
        <w:keepNext w:val="0"/>
        <w:keepLines w:val="0"/>
        <w:pageBreakBefore w:val="0"/>
        <w:widowControl w:val="0"/>
        <w:kinsoku/>
        <w:wordWrap/>
        <w:overflowPunct/>
        <w:topLinePunct w:val="0"/>
        <w:autoSpaceDE/>
        <w:autoSpaceDN/>
        <w:bidi w:val="0"/>
        <w:adjustRightInd/>
        <w:snapToGrid/>
        <w:spacing w:line="460" w:lineRule="exact"/>
        <w:ind w:firstLine="456"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.1响应性文件应按</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60" w:lineRule="exact"/>
        <w:ind w:firstLine="456"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供应商应仔细阅读本文件的所有内容，并保证所提供的全部资料真实有效。</w:t>
      </w:r>
    </w:p>
    <w:p>
      <w:pPr>
        <w:keepNext w:val="0"/>
        <w:keepLines w:val="0"/>
        <w:pageBreakBefore w:val="0"/>
        <w:widowControl w:val="0"/>
        <w:kinsoku/>
        <w:wordWrap/>
        <w:overflowPunct/>
        <w:topLinePunct w:val="0"/>
        <w:autoSpaceDE/>
        <w:autoSpaceDN/>
        <w:bidi w:val="0"/>
        <w:adjustRightInd/>
        <w:snapToGrid/>
        <w:spacing w:line="460" w:lineRule="exact"/>
        <w:ind w:firstLine="456"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.3响应文件应包括的内容详见本文件“第</w:t>
      </w:r>
      <w:r>
        <w:rPr>
          <w:rFonts w:hint="eastAsia" w:ascii="宋体" w:hAnsi="宋体" w:cs="宋体"/>
          <w:color w:val="auto"/>
          <w:sz w:val="24"/>
          <w:highlight w:val="none"/>
          <w:lang w:eastAsia="zh-CN"/>
        </w:rPr>
        <w:t>六</w:t>
      </w:r>
      <w:r>
        <w:rPr>
          <w:rFonts w:hint="eastAsia" w:ascii="宋体" w:hAnsi="宋体" w:cs="宋体"/>
          <w:color w:val="auto"/>
          <w:sz w:val="24"/>
          <w:highlight w:val="none"/>
        </w:rPr>
        <w:t>章 响应文件内容及格式”；</w:t>
      </w:r>
    </w:p>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hint="eastAsia" w:ascii="宋体" w:hAnsi="宋体" w:cs="宋体"/>
          <w:b/>
          <w:sz w:val="24"/>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.4除本文件另有规定外，计量单位为我国法定计量单位。</w:t>
      </w:r>
    </w:p>
    <w:p>
      <w:pPr>
        <w:pStyle w:val="7"/>
        <w:keepLines w:val="0"/>
        <w:pageBreakBefore w:val="0"/>
        <w:kinsoku/>
        <w:wordWrap/>
        <w:overflowPunct/>
        <w:topLinePunct w:val="0"/>
        <w:autoSpaceDE/>
        <w:autoSpaceDN/>
        <w:bidi w:val="0"/>
        <w:adjustRightInd/>
        <w:snapToGrid/>
        <w:spacing w:line="460" w:lineRule="exact"/>
        <w:ind w:left="396" w:leftChars="200" w:firstLine="0" w:firstLineChars="0"/>
        <w:textAlignment w:val="auto"/>
        <w:rPr>
          <w:rFonts w:ascii="宋体" w:cs="宋体"/>
          <w:b/>
          <w:sz w:val="24"/>
        </w:rPr>
      </w:pPr>
      <w:r>
        <w:rPr>
          <w:rFonts w:hint="eastAsia" w:ascii="宋体" w:hAnsi="宋体" w:cs="宋体"/>
          <w:b/>
          <w:sz w:val="24"/>
          <w:lang w:eastAsia="zh-CN"/>
        </w:rPr>
        <w:t>七</w:t>
      </w:r>
      <w:r>
        <w:rPr>
          <w:rFonts w:ascii="宋体" w:cs="宋体"/>
          <w:b/>
          <w:sz w:val="24"/>
        </w:rPr>
        <w:t>.</w:t>
      </w:r>
      <w:r>
        <w:rPr>
          <w:rFonts w:hint="eastAsia" w:ascii="宋体" w:hAnsi="宋体" w:cs="宋体"/>
          <w:b/>
          <w:sz w:val="24"/>
        </w:rPr>
        <w:t>响应书的密封和标记</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.1</w:t>
      </w:r>
      <w:r>
        <w:rPr>
          <w:rFonts w:hint="eastAsia" w:ascii="宋体" w:hAnsi="宋体" w:cs="宋体"/>
          <w:kern w:val="0"/>
          <w:sz w:val="24"/>
        </w:rPr>
        <w:t>响应人应将响应文件一正</w:t>
      </w:r>
      <w:r>
        <w:rPr>
          <w:rFonts w:hint="eastAsia" w:ascii="宋体" w:hAnsi="宋体" w:cs="宋体"/>
          <w:kern w:val="0"/>
          <w:sz w:val="24"/>
          <w:lang w:eastAsia="zh-CN"/>
        </w:rPr>
        <w:t>三</w:t>
      </w:r>
      <w:r>
        <w:rPr>
          <w:rFonts w:hint="eastAsia" w:ascii="宋体" w:hAnsi="宋体" w:cs="宋体"/>
          <w:kern w:val="0"/>
          <w:sz w:val="24"/>
        </w:rPr>
        <w:t>副共同包装在一个密封袋中，电子版单独密封提交。如未密封完好，采购人有权拒绝其响应文件。</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.2响应人应将所有响应文件放入标袋内密封，所有响应文件的密封袋封口处，应加贴封条并加盖单位公章。</w:t>
      </w:r>
    </w:p>
    <w:p>
      <w:pPr>
        <w:pStyle w:val="7"/>
        <w:keepLines w:val="0"/>
        <w:pageBreakBefore w:val="0"/>
        <w:kinsoku/>
        <w:wordWrap/>
        <w:overflowPunct/>
        <w:topLinePunct w:val="0"/>
        <w:autoSpaceDE/>
        <w:autoSpaceDN/>
        <w:bidi w:val="0"/>
        <w:adjustRightInd/>
        <w:snapToGrid/>
        <w:spacing w:line="460" w:lineRule="exact"/>
        <w:ind w:firstLine="455"/>
        <w:textAlignment w:val="auto"/>
        <w:rPr>
          <w:rFonts w:ascii="宋体" w:cs="宋体"/>
          <w:b/>
          <w:sz w:val="24"/>
        </w:rPr>
      </w:pPr>
      <w:r>
        <w:rPr>
          <w:rFonts w:hint="eastAsia" w:ascii="宋体" w:hAnsi="宋体" w:cs="宋体"/>
          <w:b/>
          <w:sz w:val="24"/>
          <w:lang w:eastAsia="zh-CN"/>
        </w:rPr>
        <w:t>八</w:t>
      </w:r>
      <w:r>
        <w:rPr>
          <w:rFonts w:ascii="宋体" w:cs="宋体"/>
          <w:b/>
          <w:sz w:val="24"/>
        </w:rPr>
        <w:t>.</w:t>
      </w:r>
      <w:r>
        <w:rPr>
          <w:rFonts w:hint="eastAsia" w:ascii="宋体" w:hAnsi="宋体" w:cs="宋体"/>
          <w:b/>
          <w:sz w:val="24"/>
        </w:rPr>
        <w:t>响应书递交截止时间及地点</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.1投标人应在“递交投标文件截止时间”前递交至“递交投标文件地点”投标文件逾期送达的或者未送达指定地点的，将不予受理。</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.2招标采购单位可以延长投标截止时间，在这种情况下，招标采购单位和投标人的权利及义务将受到新的截止时间的约束。</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ascii="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.3招标采购单位拒收</w:t>
      </w:r>
      <w:r>
        <w:rPr>
          <w:rFonts w:hint="eastAsia" w:ascii="宋体" w:hAnsi="宋体" w:cs="宋体"/>
          <w:kern w:val="0"/>
          <w:sz w:val="24"/>
        </w:rPr>
        <w:t>在规定的投标截止时间之后递交的投标文件。</w:t>
      </w:r>
    </w:p>
    <w:p>
      <w:pPr>
        <w:pStyle w:val="7"/>
        <w:keepLines w:val="0"/>
        <w:pageBreakBefore w:val="0"/>
        <w:kinsoku/>
        <w:wordWrap/>
        <w:overflowPunct/>
        <w:topLinePunct w:val="0"/>
        <w:autoSpaceDE/>
        <w:autoSpaceDN/>
        <w:bidi w:val="0"/>
        <w:adjustRightInd/>
        <w:snapToGrid/>
        <w:spacing w:line="460" w:lineRule="exact"/>
        <w:ind w:firstLine="455"/>
        <w:textAlignment w:val="auto"/>
        <w:rPr>
          <w:rFonts w:ascii="宋体" w:cs="宋体"/>
          <w:b/>
          <w:sz w:val="24"/>
        </w:rPr>
      </w:pPr>
      <w:bookmarkStart w:id="11" w:name="_Toc4151"/>
      <w:r>
        <w:rPr>
          <w:rFonts w:hint="eastAsia" w:ascii="宋体" w:hAnsi="宋体" w:cs="宋体"/>
          <w:b/>
          <w:sz w:val="24"/>
          <w:lang w:eastAsia="zh-CN"/>
        </w:rPr>
        <w:t>九</w:t>
      </w:r>
      <w:r>
        <w:rPr>
          <w:rFonts w:hint="eastAsia" w:ascii="宋体" w:hAnsi="宋体" w:cs="宋体"/>
          <w:b/>
          <w:sz w:val="24"/>
        </w:rPr>
        <w:t>、响应文件有效期</w:t>
      </w:r>
      <w:bookmarkEnd w:id="11"/>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r>
        <w:rPr>
          <w:rFonts w:hint="eastAsia" w:ascii="宋体" w:hAnsi="宋体" w:eastAsia="宋体" w:cs="宋体"/>
          <w:kern w:val="0"/>
          <w:sz w:val="24"/>
          <w:lang w:val="en-US" w:eastAsia="zh-CN"/>
        </w:rPr>
        <w:t>9</w:t>
      </w:r>
      <w:r>
        <w:rPr>
          <w:rFonts w:hint="eastAsia" w:ascii="宋体" w:hAnsi="宋体" w:eastAsia="宋体" w:cs="宋体"/>
          <w:kern w:val="0"/>
          <w:sz w:val="24"/>
        </w:rPr>
        <w:t>.从询价开始之日起，响应文件有效期为60天。供应商承诺的响应文件有效期少于此规定时间的，将被视为无效报价。</w:t>
      </w:r>
    </w:p>
    <w:p>
      <w:pPr>
        <w:pStyle w:val="4"/>
        <w:keepLines w:val="0"/>
        <w:pageBreakBefore w:val="0"/>
        <w:numPr>
          <w:ilvl w:val="0"/>
          <w:numId w:val="0"/>
        </w:numPr>
        <w:kinsoku/>
        <w:wordWrap/>
        <w:overflowPunct/>
        <w:topLinePunct w:val="0"/>
        <w:autoSpaceDE/>
        <w:autoSpaceDN/>
        <w:bidi w:val="0"/>
        <w:adjustRightInd/>
        <w:snapToGrid/>
        <w:spacing w:line="460" w:lineRule="exact"/>
        <w:ind w:firstLine="456" w:firstLineChars="200"/>
        <w:jc w:val="both"/>
        <w:textAlignment w:val="auto"/>
        <w:rPr>
          <w:rFonts w:ascii="宋体" w:hAnsi="宋体" w:eastAsia="宋体" w:cs="宋体"/>
          <w:bCs/>
          <w:szCs w:val="24"/>
        </w:rPr>
      </w:pPr>
      <w:bookmarkStart w:id="12" w:name="_Toc30801"/>
      <w:r>
        <w:rPr>
          <w:rFonts w:hint="eastAsia" w:ascii="宋体" w:hAnsi="宋体" w:eastAsia="宋体" w:cs="宋体"/>
          <w:bCs/>
          <w:szCs w:val="24"/>
          <w:lang w:eastAsia="zh-CN"/>
        </w:rPr>
        <w:t>十</w:t>
      </w:r>
      <w:r>
        <w:rPr>
          <w:rFonts w:hint="eastAsia" w:ascii="宋体" w:hAnsi="宋体" w:eastAsia="宋体" w:cs="宋体"/>
          <w:bCs/>
          <w:szCs w:val="24"/>
        </w:rPr>
        <w:t>、法律责任</w:t>
      </w:r>
      <w:bookmarkEnd w:id="12"/>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bookmarkStart w:id="13" w:name="_Toc477874722"/>
      <w:r>
        <w:rPr>
          <w:rFonts w:hint="eastAsia" w:ascii="宋体" w:hAnsi="宋体" w:eastAsia="宋体" w:cs="宋体"/>
          <w:kern w:val="0"/>
          <w:sz w:val="24"/>
          <w:lang w:val="en-US" w:eastAsia="zh-CN"/>
        </w:rPr>
        <w:t>10</w:t>
      </w:r>
      <w:r>
        <w:rPr>
          <w:rFonts w:hint="eastAsia" w:ascii="宋体" w:hAnsi="宋体" w:eastAsia="宋体" w:cs="宋体"/>
          <w:kern w:val="0"/>
          <w:sz w:val="24"/>
        </w:rPr>
        <w:t>.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bookmarkEnd w:id="13"/>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10.1提供虚假材料谋取中标、成交的；</w:t>
      </w:r>
    </w:p>
    <w:p>
      <w:pPr>
        <w:pStyle w:val="7"/>
        <w:keepLines w:val="0"/>
        <w:pageBreakBefore w:val="0"/>
        <w:kinsoku/>
        <w:wordWrap/>
        <w:overflowPunct/>
        <w:topLinePunct w:val="0"/>
        <w:autoSpaceDE/>
        <w:autoSpaceDN/>
        <w:bidi w:val="0"/>
        <w:adjustRightInd/>
        <w:snapToGrid/>
        <w:spacing w:line="460" w:lineRule="exact"/>
        <w:ind w:left="451" w:leftChars="228" w:firstLine="0" w:firstLineChars="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10.2采取不正当手段诋毁、排挤其他供应商的；</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10.3与采购人、其他供应商或者采购代理机构恶意串通的；</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10.4向采购人、采购代理机构行贿或者提供其他不正当利益的；</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10.5在招标采购过程中与采购人进行协商谈判的；</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10.6拒绝有关部门监督检查或者提供虚假情况的；</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r>
        <w:rPr>
          <w:rFonts w:hint="eastAsia" w:ascii="宋体" w:hAnsi="宋体" w:eastAsia="宋体" w:cs="宋体"/>
          <w:kern w:val="0"/>
          <w:sz w:val="24"/>
          <w:lang w:val="en-US" w:eastAsia="zh-CN"/>
        </w:rPr>
        <w:t>10.7以及《政府采购</w:t>
      </w:r>
      <w:r>
        <w:rPr>
          <w:rFonts w:hint="eastAsia" w:ascii="宋体" w:hAnsi="宋体" w:eastAsia="宋体" w:cs="宋体"/>
          <w:kern w:val="0"/>
          <w:sz w:val="24"/>
        </w:rPr>
        <w:t>法实施条例》等法律法规规定的条款。</w:t>
      </w:r>
    </w:p>
    <w:p>
      <w:pPr>
        <w:pStyle w:val="7"/>
        <w:keepLines w:val="0"/>
        <w:pageBreakBefore w:val="0"/>
        <w:kinsoku/>
        <w:wordWrap/>
        <w:overflowPunct/>
        <w:topLinePunct w:val="0"/>
        <w:autoSpaceDE/>
        <w:autoSpaceDN/>
        <w:bidi w:val="0"/>
        <w:adjustRightInd/>
        <w:snapToGrid/>
        <w:spacing w:line="460" w:lineRule="exact"/>
        <w:ind w:firstLine="453"/>
        <w:textAlignment w:val="auto"/>
        <w:rPr>
          <w:rFonts w:hint="eastAsia" w:ascii="宋体" w:hAnsi="宋体" w:eastAsia="宋体" w:cs="宋体"/>
          <w:kern w:val="0"/>
          <w:sz w:val="24"/>
        </w:rPr>
      </w:pPr>
      <w:r>
        <w:rPr>
          <w:rFonts w:hint="eastAsia" w:ascii="宋体" w:hAnsi="宋体" w:eastAsia="宋体" w:cs="宋体"/>
          <w:kern w:val="0"/>
          <w:sz w:val="24"/>
        </w:rPr>
        <w:t>供应商有前款第</w:t>
      </w:r>
      <w:r>
        <w:rPr>
          <w:rFonts w:hint="eastAsia" w:ascii="宋体" w:hAnsi="宋体" w:eastAsia="宋体" w:cs="宋体"/>
          <w:kern w:val="0"/>
          <w:sz w:val="24"/>
          <w:lang w:val="en-US" w:eastAsia="zh-CN"/>
        </w:rPr>
        <w:t>10</w:t>
      </w:r>
      <w:r>
        <w:rPr>
          <w:rFonts w:hint="eastAsia" w:ascii="宋体" w:hAnsi="宋体" w:eastAsia="宋体" w:cs="宋体"/>
          <w:kern w:val="0"/>
          <w:sz w:val="24"/>
        </w:rPr>
        <w:t>.1至</w:t>
      </w:r>
      <w:r>
        <w:rPr>
          <w:rFonts w:hint="eastAsia" w:ascii="宋体" w:hAnsi="宋体" w:eastAsia="宋体" w:cs="宋体"/>
          <w:kern w:val="0"/>
          <w:sz w:val="24"/>
          <w:lang w:val="en-US" w:eastAsia="zh-CN"/>
        </w:rPr>
        <w:t>10</w:t>
      </w:r>
      <w:r>
        <w:rPr>
          <w:rFonts w:hint="eastAsia" w:ascii="宋体" w:hAnsi="宋体" w:eastAsia="宋体" w:cs="宋体"/>
          <w:kern w:val="0"/>
          <w:sz w:val="24"/>
        </w:rPr>
        <w:t>.7项情形之一的，中标、成交无效。</w:t>
      </w:r>
    </w:p>
    <w:p>
      <w:pPr>
        <w:pStyle w:val="7"/>
        <w:keepLines w:val="0"/>
        <w:pageBreakBefore w:val="0"/>
        <w:kinsoku/>
        <w:wordWrap/>
        <w:overflowPunct/>
        <w:topLinePunct w:val="0"/>
        <w:autoSpaceDE/>
        <w:autoSpaceDN/>
        <w:bidi w:val="0"/>
        <w:adjustRightInd/>
        <w:snapToGrid/>
        <w:spacing w:line="460" w:lineRule="exact"/>
        <w:ind w:firstLine="0" w:firstLineChars="0"/>
        <w:textAlignment w:val="auto"/>
        <w:rPr>
          <w:rFonts w:ascii="宋体" w:cs="宋体"/>
          <w:kern w:val="0"/>
          <w:sz w:val="24"/>
        </w:rPr>
      </w:pPr>
    </w:p>
    <w:p>
      <w:pPr>
        <w:pStyle w:val="7"/>
        <w:spacing w:line="440" w:lineRule="exact"/>
        <w:ind w:firstLine="0" w:firstLineChars="0"/>
        <w:rPr>
          <w:rFonts w:ascii="宋体" w:cs="宋体"/>
          <w:kern w:val="0"/>
          <w:sz w:val="24"/>
        </w:rPr>
      </w:pPr>
    </w:p>
    <w:p>
      <w:pPr>
        <w:pStyle w:val="7"/>
        <w:spacing w:line="440" w:lineRule="exact"/>
        <w:ind w:firstLine="0" w:firstLineChars="0"/>
        <w:rPr>
          <w:rFonts w:ascii="宋体" w:cs="宋体"/>
          <w:kern w:val="0"/>
          <w:sz w:val="24"/>
        </w:rPr>
      </w:pPr>
    </w:p>
    <w:p>
      <w:pPr>
        <w:pStyle w:val="7"/>
        <w:spacing w:line="440" w:lineRule="exact"/>
        <w:ind w:firstLine="0" w:firstLineChars="0"/>
        <w:rPr>
          <w:rFonts w:ascii="宋体" w:cs="宋体"/>
          <w:kern w:val="0"/>
          <w:sz w:val="24"/>
        </w:rPr>
      </w:pPr>
    </w:p>
    <w:p>
      <w:pPr>
        <w:pStyle w:val="7"/>
        <w:spacing w:line="440" w:lineRule="exact"/>
        <w:ind w:firstLine="0" w:firstLineChars="0"/>
        <w:rPr>
          <w:rFonts w:ascii="宋体" w:cs="宋体"/>
          <w:kern w:val="0"/>
          <w:sz w:val="24"/>
        </w:rPr>
      </w:pPr>
    </w:p>
    <w:p>
      <w:pPr>
        <w:pStyle w:val="3"/>
        <w:numPr>
          <w:ilvl w:val="0"/>
          <w:numId w:val="3"/>
        </w:numPr>
        <w:spacing w:line="400" w:lineRule="exact"/>
        <w:ind w:left="1379" w:leftChars="0" w:firstLineChars="0"/>
        <w:jc w:val="both"/>
        <w:rPr>
          <w:rFonts w:ascii="宋体" w:cs="宋体"/>
          <w:bCs w:val="0"/>
          <w:sz w:val="32"/>
          <w:szCs w:val="32"/>
        </w:rPr>
      </w:pPr>
      <w:bookmarkStart w:id="14" w:name="_Toc10822"/>
      <w:r>
        <w:rPr>
          <w:rFonts w:ascii="宋体" w:hAnsi="宋体" w:cs="宋体"/>
          <w:bCs w:val="0"/>
          <w:sz w:val="32"/>
          <w:szCs w:val="32"/>
        </w:rPr>
        <w:t xml:space="preserve"> </w:t>
      </w:r>
      <w:bookmarkStart w:id="15" w:name="_Toc5009"/>
      <w:r>
        <w:rPr>
          <w:rFonts w:hint="eastAsia" w:ascii="宋体" w:hAnsi="宋体" w:cs="宋体"/>
          <w:bCs w:val="0"/>
          <w:sz w:val="32"/>
          <w:szCs w:val="32"/>
        </w:rPr>
        <w:t>采购项目相关要求及技术规格</w:t>
      </w:r>
      <w:bookmarkEnd w:id="15"/>
    </w:p>
    <w:p>
      <w:r>
        <w:rPr>
          <w:rFonts w:hint="eastAsia"/>
          <w:b/>
          <w:bCs/>
          <w:sz w:val="24"/>
          <w:szCs w:val="24"/>
        </w:rPr>
        <w:t>一、采购内容清单</w:t>
      </w:r>
    </w:p>
    <w:tbl>
      <w:tblPr>
        <w:tblStyle w:val="1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4"/>
        <w:gridCol w:w="5072"/>
        <w:gridCol w:w="1011"/>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ascii="宋体" w:hAnsi="宋体" w:cs="宋体"/>
                <w:b/>
                <w:bCs/>
                <w:sz w:val="24"/>
                <w:szCs w:val="24"/>
              </w:rPr>
            </w:pPr>
            <w:r>
              <w:rPr>
                <w:rFonts w:hint="eastAsia" w:ascii="宋体" w:hAnsi="宋体" w:cs="宋体"/>
                <w:b/>
                <w:bCs/>
                <w:sz w:val="24"/>
                <w:szCs w:val="24"/>
              </w:rPr>
              <w:t>序号</w:t>
            </w:r>
          </w:p>
        </w:tc>
        <w:tc>
          <w:tcPr>
            <w:tcW w:w="1234" w:type="dxa"/>
          </w:tcPr>
          <w:p>
            <w:pPr>
              <w:jc w:val="center"/>
              <w:rPr>
                <w:rFonts w:ascii="宋体" w:hAnsi="宋体" w:cs="宋体"/>
                <w:b/>
                <w:bCs/>
                <w:sz w:val="24"/>
                <w:szCs w:val="24"/>
              </w:rPr>
            </w:pPr>
            <w:r>
              <w:rPr>
                <w:rFonts w:hint="eastAsia" w:ascii="宋体" w:hAnsi="宋体" w:cs="宋体"/>
                <w:b/>
                <w:bCs/>
                <w:sz w:val="24"/>
                <w:szCs w:val="24"/>
              </w:rPr>
              <w:t>货物名称</w:t>
            </w:r>
          </w:p>
        </w:tc>
        <w:tc>
          <w:tcPr>
            <w:tcW w:w="5072" w:type="dxa"/>
          </w:tcPr>
          <w:p>
            <w:pPr>
              <w:jc w:val="center"/>
              <w:rPr>
                <w:rFonts w:ascii="宋体" w:hAnsi="宋体" w:cs="宋体"/>
                <w:b/>
                <w:bCs/>
                <w:sz w:val="24"/>
                <w:szCs w:val="24"/>
              </w:rPr>
            </w:pPr>
            <w:r>
              <w:rPr>
                <w:rFonts w:hint="eastAsia" w:ascii="宋体" w:hAnsi="宋体" w:cs="宋体"/>
                <w:b/>
                <w:bCs/>
                <w:sz w:val="24"/>
                <w:szCs w:val="24"/>
              </w:rPr>
              <w:t>参数需求</w:t>
            </w:r>
          </w:p>
        </w:tc>
        <w:tc>
          <w:tcPr>
            <w:tcW w:w="1011" w:type="dxa"/>
          </w:tcPr>
          <w:p>
            <w:pPr>
              <w:jc w:val="center"/>
              <w:rPr>
                <w:rFonts w:ascii="宋体" w:hAnsi="宋体" w:cs="宋体"/>
                <w:b/>
                <w:bCs/>
                <w:sz w:val="24"/>
                <w:szCs w:val="24"/>
              </w:rPr>
            </w:pPr>
            <w:r>
              <w:rPr>
                <w:rFonts w:hint="eastAsia" w:ascii="宋体" w:hAnsi="宋体" w:cs="宋体"/>
                <w:b/>
                <w:bCs/>
                <w:sz w:val="24"/>
                <w:szCs w:val="24"/>
              </w:rPr>
              <w:t>单位</w:t>
            </w:r>
          </w:p>
        </w:tc>
        <w:tc>
          <w:tcPr>
            <w:tcW w:w="917" w:type="dxa"/>
          </w:tcPr>
          <w:p>
            <w:pPr>
              <w:jc w:val="center"/>
              <w:rPr>
                <w:rFonts w:ascii="宋体" w:hAnsi="宋体" w:cs="宋体"/>
                <w:b/>
                <w:bCs/>
                <w:sz w:val="24"/>
                <w:szCs w:val="24"/>
              </w:rPr>
            </w:pPr>
            <w:r>
              <w:rPr>
                <w:rFonts w:hint="eastAsia" w:ascii="宋体" w:hAnsi="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25" w:type="dxa"/>
            <w:vAlign w:val="center"/>
          </w:tcPr>
          <w:p>
            <w:pPr>
              <w:jc w:val="center"/>
              <w:rPr>
                <w:rFonts w:ascii="宋体" w:hAnsi="宋体" w:cs="宋体"/>
                <w:sz w:val="24"/>
                <w:szCs w:val="24"/>
              </w:rPr>
            </w:pPr>
            <w:r>
              <w:rPr>
                <w:rFonts w:hint="eastAsia" w:ascii="宋体" w:hAnsi="宋体" w:cs="宋体"/>
                <w:sz w:val="24"/>
                <w:szCs w:val="24"/>
              </w:rPr>
              <w:t>1</w:t>
            </w:r>
          </w:p>
        </w:tc>
        <w:tc>
          <w:tcPr>
            <w:tcW w:w="1234"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PC端地图引擎</w:t>
            </w:r>
          </w:p>
        </w:tc>
        <w:tc>
          <w:tcPr>
            <w:tcW w:w="5072" w:type="dxa"/>
          </w:tcPr>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1、地图浏览：2D/3D地图的缩放、旋转、平移等视角变换浏览功能；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2、人体自助询诊功能；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3、路线模拟导航功能，支持同楼层/跨楼层/跨楼宇导航；</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4、热门科室快速导航功能；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5、专家、科室分类查询功能；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6、门诊楼层科室分布功能；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7、基础设施查询导航功能；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8、手机扫描二维码获取模拟导航线路图功能；</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套</w:t>
            </w: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w:t>
            </w:r>
          </w:p>
          <w:p>
            <w:pPr>
              <w:widowControl/>
              <w:spacing w:line="360" w:lineRule="auto"/>
              <w:jc w:val="center"/>
              <w:rPr>
                <w:rFonts w:hint="eastAsia" w:ascii="宋体" w:hAnsi="宋体" w:eastAsia="仿宋_GB2312" w:cs="Times New Roman"/>
                <w:b/>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25" w:type="dxa"/>
            <w:vAlign w:val="center"/>
          </w:tcPr>
          <w:p>
            <w:pPr>
              <w:spacing w:line="360" w:lineRule="auto"/>
              <w:rPr>
                <w:rFonts w:ascii="宋体" w:hAnsi="宋体" w:cs="宋体"/>
                <w:sz w:val="24"/>
                <w:szCs w:val="24"/>
              </w:rPr>
            </w:pPr>
            <w:r>
              <w:rPr>
                <w:rFonts w:hint="eastAsia" w:ascii="宋体" w:hAnsi="宋体" w:cs="宋体"/>
                <w:sz w:val="24"/>
                <w:szCs w:val="24"/>
              </w:rPr>
              <w:t>2</w:t>
            </w:r>
          </w:p>
        </w:tc>
        <w:tc>
          <w:tcPr>
            <w:tcW w:w="1234" w:type="dxa"/>
            <w:vAlign w:val="center"/>
          </w:tcPr>
          <w:p>
            <w:pPr>
              <w:spacing w:line="360" w:lineRule="auto"/>
              <w:jc w:val="both"/>
              <w:rPr>
                <w:rFonts w:hint="eastAsia" w:ascii="宋体" w:hAnsi="宋体" w:eastAsia="仿宋_GB2312" w:cs="Times New Roman"/>
                <w:b/>
                <w:kern w:val="2"/>
                <w:sz w:val="24"/>
                <w:szCs w:val="20"/>
                <w:lang w:val="en-US" w:eastAsia="zh-CN" w:bidi="ar-SA"/>
              </w:rPr>
            </w:pPr>
          </w:p>
          <w:p>
            <w:pPr>
              <w:spacing w:line="360" w:lineRule="auto"/>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移动端地图引擎</w:t>
            </w:r>
          </w:p>
          <w:p>
            <w:pPr>
              <w:spacing w:line="360" w:lineRule="auto"/>
              <w:ind w:firstLine="456" w:firstLineChars="200"/>
              <w:jc w:val="center"/>
              <w:rPr>
                <w:rFonts w:hint="eastAsia" w:ascii="宋体" w:hAnsi="宋体" w:eastAsia="仿宋_GB2312" w:cs="Times New Roman"/>
                <w:b/>
                <w:kern w:val="2"/>
                <w:sz w:val="24"/>
                <w:szCs w:val="20"/>
                <w:lang w:val="en-US" w:eastAsia="zh-CN" w:bidi="ar-SA"/>
              </w:rPr>
            </w:pPr>
          </w:p>
        </w:tc>
        <w:tc>
          <w:tcPr>
            <w:tcW w:w="5072" w:type="dxa"/>
          </w:tcPr>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通过扫描二维码、关注医院公众号获取移动端模拟导航，适用于手机微信小程序。</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1、地图浏览：2D/3D地图的缩放、旋转、平移等视角变换浏览功能；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2、人体自助寻诊功能；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3、路线模拟导航功能，支持同楼层/跨楼层/跨楼宇导航；</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4、医院、科室、专家介绍功能；</w:t>
            </w:r>
          </w:p>
          <w:p>
            <w:pPr>
              <w:widowControl/>
              <w:spacing w:line="360" w:lineRule="auto"/>
              <w:jc w:val="left"/>
              <w:rPr>
                <w:rFonts w:hint="default"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5、基础设施查询导航功能等；</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套</w:t>
            </w: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25" w:type="dxa"/>
            <w:vAlign w:val="center"/>
          </w:tcPr>
          <w:p>
            <w:pPr>
              <w:spacing w:line="360" w:lineRule="auto"/>
              <w:ind w:firstLine="228" w:firstLineChars="100"/>
              <w:rPr>
                <w:rFonts w:ascii="宋体" w:hAnsi="宋体" w:eastAsia="宋体" w:cs="宋体"/>
                <w:sz w:val="24"/>
                <w:szCs w:val="24"/>
              </w:rPr>
            </w:pPr>
            <w:r>
              <w:rPr>
                <w:rFonts w:hint="eastAsia" w:ascii="宋体" w:hAnsi="宋体" w:eastAsia="宋体" w:cs="宋体"/>
                <w:sz w:val="24"/>
                <w:szCs w:val="24"/>
              </w:rPr>
              <w:t>3</w:t>
            </w:r>
          </w:p>
        </w:tc>
        <w:tc>
          <w:tcPr>
            <w:tcW w:w="1234" w:type="dxa"/>
            <w:vAlign w:val="center"/>
          </w:tcPr>
          <w:p>
            <w:pPr>
              <w:spacing w:line="360" w:lineRule="auto"/>
              <w:rPr>
                <w:rFonts w:ascii="宋体" w:hAnsi="宋体" w:eastAsia="宋体" w:cs="宋体"/>
                <w:sz w:val="24"/>
                <w:szCs w:val="24"/>
              </w:rPr>
            </w:pPr>
            <w:r>
              <w:rPr>
                <w:rFonts w:hint="eastAsia" w:ascii="宋体" w:hAnsi="宋体" w:eastAsia="仿宋_GB2312" w:cs="宋体"/>
                <w:b/>
                <w:kern w:val="2"/>
                <w:sz w:val="24"/>
                <w:szCs w:val="24"/>
                <w:lang w:val="en-GB" w:eastAsia="zh-CN" w:bidi="ar-SA"/>
              </w:rPr>
              <w:t>室内</w:t>
            </w:r>
            <w:r>
              <w:rPr>
                <w:rFonts w:hint="eastAsia" w:ascii="宋体" w:hAnsi="宋体" w:eastAsia="仿宋_GB2312" w:cs="宋体"/>
                <w:b/>
                <w:kern w:val="2"/>
                <w:sz w:val="24"/>
                <w:szCs w:val="24"/>
                <w:lang w:val="en-US" w:eastAsia="zh-CN" w:bidi="ar-SA"/>
              </w:rPr>
              <w:t>地</w:t>
            </w:r>
            <w:r>
              <w:rPr>
                <w:rFonts w:hint="eastAsia" w:ascii="宋体" w:hAnsi="宋体" w:eastAsia="仿宋_GB2312" w:cs="宋体"/>
                <w:b/>
                <w:kern w:val="2"/>
                <w:sz w:val="24"/>
                <w:szCs w:val="24"/>
                <w:lang w:val="en-GB" w:eastAsia="zh-CN" w:bidi="ar-SA"/>
              </w:rPr>
              <w:t>图数据制作</w:t>
            </w:r>
          </w:p>
        </w:tc>
        <w:tc>
          <w:tcPr>
            <w:tcW w:w="5072" w:type="dxa"/>
          </w:tcPr>
          <w:p>
            <w:pPr>
              <w:widowControl/>
              <w:spacing w:line="360" w:lineRule="auto"/>
              <w:jc w:val="center"/>
              <w:rPr>
                <w:rFonts w:hint="default"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CAD或其它矢量格式的数据加工，包含室内地图基础空间数据，以及路网、通行节点的数据的绘制，本次地图制作为门诊楼、医技楼和住院楼的2D、3D地图制作，其中住院楼只需要楼层地图。</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套</w:t>
            </w: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25" w:type="dxa"/>
            <w:vAlign w:val="center"/>
          </w:tcPr>
          <w:p>
            <w:pPr>
              <w:spacing w:line="360" w:lineRule="auto"/>
              <w:ind w:firstLine="228" w:firstLineChars="100"/>
              <w:rPr>
                <w:rFonts w:ascii="宋体" w:hAnsi="宋体" w:eastAsia="宋体" w:cs="宋体"/>
                <w:sz w:val="24"/>
                <w:szCs w:val="24"/>
              </w:rPr>
            </w:pPr>
            <w:r>
              <w:rPr>
                <w:rFonts w:hint="eastAsia" w:ascii="宋体" w:hAnsi="宋体" w:eastAsia="宋体" w:cs="宋体"/>
                <w:sz w:val="24"/>
                <w:szCs w:val="24"/>
              </w:rPr>
              <w:t>4</w:t>
            </w:r>
          </w:p>
        </w:tc>
        <w:tc>
          <w:tcPr>
            <w:tcW w:w="1234" w:type="dxa"/>
            <w:vAlign w:val="center"/>
          </w:tcPr>
          <w:p>
            <w:pPr>
              <w:spacing w:line="360" w:lineRule="auto"/>
              <w:rPr>
                <w:rFonts w:ascii="宋体" w:hAnsi="宋体" w:eastAsia="宋体" w:cs="宋体"/>
                <w:sz w:val="24"/>
                <w:szCs w:val="24"/>
              </w:rPr>
            </w:pPr>
            <w:r>
              <w:rPr>
                <w:rFonts w:hint="eastAsia" w:ascii="宋体" w:hAnsi="宋体" w:eastAsia="仿宋_GB2312" w:cs="宋体"/>
                <w:b/>
                <w:kern w:val="2"/>
                <w:sz w:val="24"/>
                <w:szCs w:val="24"/>
                <w:lang w:val="en-GB" w:eastAsia="zh-CN" w:bidi="ar-SA"/>
              </w:rPr>
              <w:t>院区外观建模</w:t>
            </w:r>
          </w:p>
        </w:tc>
        <w:tc>
          <w:tcPr>
            <w:tcW w:w="5072" w:type="dxa"/>
          </w:tcPr>
          <w:p>
            <w:pPr>
              <w:widowControl/>
              <w:spacing w:line="360" w:lineRule="auto"/>
              <w:jc w:val="center"/>
              <w:rPr>
                <w:rFonts w:hint="default"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楼宇外观及园区外景定制建模，本次建模使用简模效果，不做贴图。体现整个院区楼宇分布及院区外景即可，实现院区各个楼宇线路模拟导航。</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套</w:t>
            </w: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25" w:type="dxa"/>
            <w:vAlign w:val="center"/>
          </w:tcPr>
          <w:p>
            <w:pPr>
              <w:spacing w:line="360" w:lineRule="auto"/>
              <w:ind w:firstLine="228" w:firstLineChars="100"/>
              <w:rPr>
                <w:rFonts w:ascii="宋体" w:hAnsi="宋体" w:eastAsia="宋体" w:cs="宋体"/>
                <w:sz w:val="24"/>
                <w:szCs w:val="24"/>
              </w:rPr>
            </w:pPr>
            <w:r>
              <w:rPr>
                <w:rFonts w:hint="eastAsia" w:ascii="宋体" w:hAnsi="宋体" w:eastAsia="宋体" w:cs="宋体"/>
                <w:sz w:val="24"/>
                <w:szCs w:val="24"/>
              </w:rPr>
              <w:t>5</w:t>
            </w:r>
          </w:p>
        </w:tc>
        <w:tc>
          <w:tcPr>
            <w:tcW w:w="1234" w:type="dxa"/>
            <w:vAlign w:val="center"/>
          </w:tcPr>
          <w:p>
            <w:pPr>
              <w:pStyle w:val="4"/>
              <w:numPr>
                <w:ilvl w:val="1"/>
                <w:numId w:val="0"/>
              </w:numPr>
              <w:rPr>
                <w:rFonts w:ascii="宋体" w:hAnsi="宋体" w:cs="宋体"/>
                <w:szCs w:val="24"/>
                <w:lang w:val="en-GB"/>
              </w:rPr>
            </w:pPr>
            <w:r>
              <w:rPr>
                <w:rFonts w:hint="eastAsia" w:ascii="宋体" w:hAnsi="宋体" w:cs="宋体"/>
                <w:szCs w:val="24"/>
                <w:lang w:val="en-GB"/>
              </w:rPr>
              <w:t>大屏机导航</w:t>
            </w:r>
          </w:p>
          <w:p>
            <w:pPr>
              <w:spacing w:line="360" w:lineRule="auto"/>
              <w:rPr>
                <w:rFonts w:ascii="宋体" w:hAnsi="宋体" w:eastAsia="宋体" w:cs="宋体"/>
                <w:sz w:val="24"/>
                <w:szCs w:val="24"/>
              </w:rPr>
            </w:pPr>
          </w:p>
        </w:tc>
        <w:tc>
          <w:tcPr>
            <w:tcW w:w="5072" w:type="dxa"/>
          </w:tcPr>
          <w:p>
            <w:pPr>
              <w:widowControl/>
              <w:spacing w:line="360" w:lineRule="auto"/>
              <w:jc w:val="left"/>
              <w:rPr>
                <w:rFonts w:hint="default"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1、基础参数：</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尺寸：≥55寸；</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屏幕：触摸屏，具备良好的触摸精度和触摸响应速度，触摸响应速度≤6ms；</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分辨率：≥1920*1080；</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CPU：≥i5；</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内存：≥8G；</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磁盘：≥128G；</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系统：Windows；</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2、大屏机网络：支持有线网络连接和WIFI功能；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3、大屏机接口：千兆网卡和Ｗifi、２个ＵＳＢ接口，电脑复位键；</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4、大屏机内置医院门诊2D/3D地图及整个院区楼宇及外景展示，须与小程序端的地图标准一致；</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5、大屏机支持以模块化方式，嵌入院内相关功能模块，如医院介绍、科室介绍、医生介绍等功能；</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6、大屏机支持地图点击科室后显示目的地二维码，扫描目的地二维码后可跳转到微信公众号或微信小程序，进行手机模拟院内导航。</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台</w:t>
            </w: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25" w:type="dxa"/>
            <w:vAlign w:val="center"/>
          </w:tcPr>
          <w:p>
            <w:pPr>
              <w:jc w:val="center"/>
              <w:rPr>
                <w:rFonts w:hint="eastAsia" w:eastAsiaTheme="minorEastAsia"/>
                <w:lang w:val="en-US" w:eastAsia="zh-CN"/>
              </w:rPr>
            </w:pPr>
            <w:r>
              <w:rPr>
                <w:rFonts w:hint="eastAsia"/>
                <w:lang w:val="en-US" w:eastAsia="zh-CN"/>
              </w:rPr>
              <w:t>6</w:t>
            </w:r>
          </w:p>
        </w:tc>
        <w:tc>
          <w:tcPr>
            <w:tcW w:w="1234" w:type="dxa"/>
            <w:vAlign w:val="center"/>
          </w:tcPr>
          <w:p>
            <w:pPr>
              <w:jc w:val="center"/>
              <w:rPr>
                <w:rFonts w:hint="default" w:eastAsiaTheme="minorEastAsia"/>
                <w:lang w:val="en-US" w:eastAsia="zh-CN"/>
              </w:rPr>
            </w:pPr>
            <w:r>
              <w:rPr>
                <w:rFonts w:hint="eastAsia" w:ascii="宋体" w:hAnsi="宋体" w:eastAsia="仿宋_GB2312" w:cs="Times New Roman"/>
                <w:b/>
                <w:kern w:val="2"/>
                <w:sz w:val="24"/>
                <w:szCs w:val="20"/>
                <w:lang w:val="en-US" w:eastAsia="zh-CN" w:bidi="ar-SA"/>
              </w:rPr>
              <w:t>储存</w:t>
            </w:r>
          </w:p>
        </w:tc>
        <w:tc>
          <w:tcPr>
            <w:tcW w:w="5072" w:type="dxa"/>
          </w:tcPr>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default"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数据上云</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p>
            <w:pPr>
              <w:widowControl/>
              <w:spacing w:line="360" w:lineRule="auto"/>
              <w:jc w:val="center"/>
              <w:rPr>
                <w:rFonts w:hint="eastAsia" w:ascii="宋体" w:hAnsi="宋体" w:eastAsia="仿宋_GB2312" w:cs="Times New Roman"/>
                <w:b/>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25" w:type="dxa"/>
            <w:vAlign w:val="center"/>
          </w:tcPr>
          <w:p>
            <w:pPr>
              <w:jc w:val="center"/>
            </w:pPr>
          </w:p>
          <w:p>
            <w:pPr>
              <w:jc w:val="center"/>
              <w:rPr>
                <w:rFonts w:hint="eastAsia" w:asciiTheme="minorHAnsi" w:hAnsiTheme="minorHAnsi" w:eastAsiaTheme="minorEastAsia" w:cstheme="minorBidi"/>
                <w:sz w:val="21"/>
                <w:szCs w:val="22"/>
                <w:lang w:val="en-US" w:eastAsia="zh-CN" w:bidi="ar-SA"/>
              </w:rPr>
            </w:pPr>
            <w:r>
              <w:rPr>
                <w:rFonts w:hint="eastAsia" w:ascii="宋体" w:hAnsi="宋体" w:cs="宋体"/>
                <w:sz w:val="24"/>
                <w:szCs w:val="24"/>
                <w:lang w:val="en-US" w:eastAsia="zh-CN"/>
              </w:rPr>
              <w:t>7</w:t>
            </w:r>
          </w:p>
        </w:tc>
        <w:tc>
          <w:tcPr>
            <w:tcW w:w="1234" w:type="dxa"/>
            <w:vAlign w:val="center"/>
          </w:tcPr>
          <w:p>
            <w:pPr>
              <w:pStyle w:val="4"/>
              <w:numPr>
                <w:ilvl w:val="1"/>
                <w:numId w:val="0"/>
              </w:numPr>
              <w:jc w:val="center"/>
              <w:rPr>
                <w:rFonts w:hint="default" w:ascii="宋体" w:hAnsi="宋体" w:eastAsia="宋体"/>
                <w:lang w:val="en-US" w:eastAsia="zh-CN"/>
              </w:rPr>
            </w:pPr>
            <w:r>
              <w:rPr>
                <w:rFonts w:hint="eastAsia" w:ascii="宋体" w:hAnsi="宋体"/>
                <w:lang w:val="en-US" w:eastAsia="zh-CN"/>
              </w:rPr>
              <w:t>院内导航系统功能要求</w:t>
            </w:r>
          </w:p>
          <w:p>
            <w:pPr>
              <w:jc w:val="center"/>
              <w:rPr>
                <w:rFonts w:asciiTheme="minorHAnsi" w:hAnsiTheme="minorHAnsi" w:eastAsiaTheme="minorEastAsia" w:cstheme="minorBidi"/>
                <w:sz w:val="21"/>
                <w:szCs w:val="22"/>
                <w:lang w:val="en-US" w:eastAsia="zh-CN" w:bidi="ar-SA"/>
              </w:rPr>
            </w:pPr>
          </w:p>
        </w:tc>
        <w:tc>
          <w:tcPr>
            <w:tcW w:w="5072" w:type="dxa"/>
            <w:vAlign w:val="top"/>
          </w:tcPr>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1、 支持通过搜索或点选，来确定导航起点和终点并发起导航。模拟导航过程中，全程语音提示、文字辅助。</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2、支持模拟导航速度设置功能，模拟导航提供速度设置按钮，速度的选项为低速、中速、高速；</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3、支持导航回放、暂停、开始、收藏等共功能等；</w:t>
            </w:r>
          </w:p>
        </w:tc>
        <w:tc>
          <w:tcPr>
            <w:tcW w:w="1011"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p>
        </w:tc>
        <w:tc>
          <w:tcPr>
            <w:tcW w:w="917" w:type="dxa"/>
            <w:vAlign w:val="center"/>
          </w:tcPr>
          <w:p>
            <w:pPr>
              <w:widowControl/>
              <w:spacing w:line="360" w:lineRule="auto"/>
              <w:jc w:val="center"/>
              <w:rPr>
                <w:rFonts w:hint="eastAsia" w:ascii="宋体" w:hAnsi="宋体" w:eastAsia="仿宋_GB2312" w:cs="Times New Roman"/>
                <w:b/>
                <w:kern w:val="2"/>
                <w:sz w:val="24"/>
                <w:szCs w:val="20"/>
                <w:lang w:val="en-US" w:eastAsia="zh-CN" w:bidi="ar-SA"/>
              </w:rPr>
            </w:pPr>
          </w:p>
        </w:tc>
      </w:tr>
    </w:tbl>
    <w:p>
      <w:pPr>
        <w:pStyle w:val="3"/>
        <w:pageBreakBefore w:val="0"/>
        <w:widowControl w:val="0"/>
        <w:numPr>
          <w:ilvl w:val="0"/>
          <w:numId w:val="4"/>
        </w:numPr>
        <w:kinsoku/>
        <w:wordWrap/>
        <w:overflowPunct/>
        <w:topLinePunct w:val="0"/>
        <w:autoSpaceDE/>
        <w:autoSpaceDN/>
        <w:bidi w:val="0"/>
        <w:adjustRightInd/>
        <w:snapToGrid/>
        <w:spacing w:line="460" w:lineRule="exact"/>
        <w:textAlignment w:val="auto"/>
        <w:rPr>
          <w:rFonts w:ascii="宋体" w:hAnsi="宋体" w:eastAsia="宋体" w:cs="宋体"/>
          <w:sz w:val="24"/>
        </w:rPr>
      </w:pPr>
      <w:r>
        <w:rPr>
          <w:rFonts w:hint="eastAsia" w:ascii="Calibri" w:hAnsi="Calibri" w:eastAsia="宋体" w:cs="Times New Roman"/>
          <w:b/>
          <w:bCs/>
          <w:kern w:val="2"/>
          <w:sz w:val="24"/>
          <w:szCs w:val="24"/>
          <w:lang w:val="en-US" w:eastAsia="zh-CN" w:bidi="ar-SA"/>
        </w:rPr>
        <w:t>售后服务内容及要求：</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2.1质量要求:合格。质量保证：按本项目的行业规则或双方签订合同时的约定执行。质保期内如果出现质量问题，成交供应商应当无条件提供维护，由于质量问题造成的损失由成交供应商负全部责任。</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2.2售后服务：</w:t>
      </w:r>
      <w:r>
        <w:rPr>
          <w:rFonts w:hint="eastAsia" w:ascii="宋体" w:hAnsi="宋体" w:eastAsia="仿宋_GB2312" w:cs="Times New Roman"/>
          <w:b/>
          <w:kern w:val="2"/>
          <w:sz w:val="24"/>
          <w:szCs w:val="20"/>
          <w:lang w:val="zh-CN" w:eastAsia="zh-CN" w:bidi="ar-SA"/>
        </w:rPr>
        <w:t>软件功能模块新增加使用终端，不再另外收取软件终端授权费用；质保期内</w:t>
      </w:r>
      <w:r>
        <w:rPr>
          <w:rFonts w:hint="eastAsia" w:ascii="宋体" w:hAnsi="宋体" w:eastAsia="仿宋_GB2312" w:cs="Times New Roman"/>
          <w:b/>
          <w:kern w:val="2"/>
          <w:sz w:val="24"/>
          <w:szCs w:val="20"/>
          <w:lang w:val="en-US" w:eastAsia="zh-CN" w:bidi="ar-SA"/>
        </w:rPr>
        <w:t>在接到采购方服务请求后，</w:t>
      </w:r>
      <w:r>
        <w:rPr>
          <w:rFonts w:hint="eastAsia" w:ascii="宋体" w:hAnsi="宋体" w:eastAsia="仿宋_GB2312" w:cs="Times New Roman"/>
          <w:b/>
          <w:kern w:val="2"/>
          <w:sz w:val="24"/>
          <w:szCs w:val="20"/>
          <w:lang w:val="zh-CN" w:eastAsia="zh-CN" w:bidi="ar-SA"/>
        </w:rPr>
        <w:t>1小时响应，</w:t>
      </w:r>
      <w:r>
        <w:rPr>
          <w:rFonts w:hint="eastAsia" w:ascii="宋体" w:hAnsi="宋体" w:eastAsia="仿宋_GB2312" w:cs="Times New Roman"/>
          <w:b/>
          <w:kern w:val="2"/>
          <w:sz w:val="24"/>
          <w:szCs w:val="20"/>
          <w:lang w:val="en-US" w:eastAsia="zh-CN" w:bidi="ar-SA"/>
        </w:rPr>
        <w:t>4</w:t>
      </w:r>
      <w:r>
        <w:rPr>
          <w:rFonts w:hint="eastAsia" w:ascii="宋体" w:hAnsi="宋体" w:eastAsia="仿宋_GB2312" w:cs="Times New Roman"/>
          <w:b/>
          <w:kern w:val="2"/>
          <w:sz w:val="24"/>
          <w:szCs w:val="20"/>
          <w:lang w:val="zh-CN" w:eastAsia="zh-CN" w:bidi="ar-SA"/>
        </w:rPr>
        <w:t>小时内解决问题</w:t>
      </w:r>
      <w:r>
        <w:rPr>
          <w:rFonts w:hint="eastAsia" w:ascii="宋体" w:hAnsi="宋体" w:eastAsia="仿宋_GB2312" w:cs="Times New Roman"/>
          <w:b/>
          <w:kern w:val="2"/>
          <w:sz w:val="24"/>
          <w:szCs w:val="20"/>
          <w:lang w:val="en-US" w:eastAsia="zh-CN" w:bidi="ar-SA"/>
        </w:rPr>
        <w:t>；特殊问题需要提交解决方案后在48小时内解决；</w:t>
      </w:r>
      <w:r>
        <w:rPr>
          <w:rFonts w:hint="eastAsia" w:ascii="宋体" w:hAnsi="宋体" w:eastAsia="仿宋_GB2312" w:cs="Times New Roman"/>
          <w:b/>
          <w:kern w:val="2"/>
          <w:sz w:val="24"/>
          <w:szCs w:val="20"/>
          <w:lang w:val="zh-CN" w:eastAsia="zh-CN" w:bidi="ar-SA"/>
        </w:rPr>
        <w:t>质保期内提供免费上门服务。质保期外的收费按相关行业规则或由双方协商收取。</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 培训</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3.1培训：供应商应制定详细的培训计划，对使用人员进行操作及相关技术培训。供应商负责用户的现场技术培训，包括产品的功能、部署条件、部署步骤和注意事项、产品升级、日常维护事项等方面，使用户达到能独立进行管理、维护测试和故障处理等工作，以使所提供的软件产品能够正常、安全的运行。</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3.2所有的培训费用必须计入投标总价。</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4、交货及安装调试</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4.1交货地点：医院指定地点。</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4.2实施周期：自合同签订后15工作日内，软件系统、硬件设备到货、安装完成(因医院硬件环境准备、第三方系统接口对接、政策文件未下发等造成的工期延迟不计算在内)。如在规定的时间内由于供应商的原因不能完成安装和调试，供应商应承担由此给用户造成的损失。</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4.3安装标准：符合我国国家有关技术规范要求和技术标准。</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4.4安装调试过程中发生的费用由供应商负责。</w:t>
      </w:r>
    </w:p>
    <w:p>
      <w:pPr>
        <w:widowControl/>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4.5供应商应在投标文件中提供其安装调试过程中医院需配合的内容。</w:t>
      </w:r>
    </w:p>
    <w:p>
      <w:pPr>
        <w:widowControl/>
        <w:numPr>
          <w:ilvl w:val="0"/>
          <w:numId w:val="5"/>
        </w:numPr>
        <w:spacing w:line="360" w:lineRule="auto"/>
        <w:jc w:val="left"/>
        <w:rPr>
          <w:rFonts w:hint="eastAsia" w:ascii="宋体" w:hAnsi="宋体" w:eastAsia="仿宋_GB2312" w:cs="Times New Roman"/>
          <w:b/>
          <w:kern w:val="2"/>
          <w:sz w:val="24"/>
          <w:szCs w:val="20"/>
          <w:lang w:val="en-US" w:eastAsia="zh-CN" w:bidi="ar-SA"/>
        </w:rPr>
      </w:pPr>
      <w:r>
        <w:rPr>
          <w:rFonts w:hint="eastAsia" w:ascii="宋体" w:hAnsi="宋体" w:eastAsia="仿宋_GB2312" w:cs="Times New Roman"/>
          <w:b/>
          <w:kern w:val="2"/>
          <w:sz w:val="24"/>
          <w:szCs w:val="20"/>
          <w:lang w:val="en-US" w:eastAsia="zh-CN" w:bidi="ar-SA"/>
        </w:rPr>
        <w:t>验收：由最终用户组织验收。</w:t>
      </w:r>
    </w:p>
    <w:p>
      <w:pPr>
        <w:pStyle w:val="3"/>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r>
        <w:rPr>
          <w:rFonts w:hint="eastAsia" w:eastAsia="宋体" w:cs="Times New Roman"/>
          <w:b/>
          <w:bCs/>
          <w:kern w:val="2"/>
          <w:sz w:val="24"/>
          <w:szCs w:val="24"/>
          <w:lang w:val="en-US" w:eastAsia="zh-CN" w:bidi="ar-SA"/>
        </w:rPr>
        <w:t>三、</w:t>
      </w:r>
      <w:r>
        <w:rPr>
          <w:rFonts w:hint="eastAsia" w:ascii="Calibri" w:hAnsi="Calibri" w:eastAsia="宋体" w:cs="Times New Roman"/>
          <w:b/>
          <w:bCs/>
          <w:kern w:val="2"/>
          <w:sz w:val="24"/>
          <w:szCs w:val="24"/>
          <w:lang w:val="en-US" w:eastAsia="zh-CN" w:bidi="ar-SA"/>
        </w:rPr>
        <w:t>质保期：1年</w:t>
      </w:r>
      <w:r>
        <w:rPr>
          <w:rFonts w:hint="eastAsia" w:eastAsia="宋体" w:cs="Times New Roman"/>
          <w:b/>
          <w:bCs/>
          <w:kern w:val="2"/>
          <w:sz w:val="24"/>
          <w:szCs w:val="24"/>
          <w:lang w:val="en-US" w:eastAsia="zh-CN" w:bidi="ar-SA"/>
        </w:rPr>
        <w:t>；</w:t>
      </w:r>
    </w:p>
    <w:p>
      <w:pPr>
        <w:pStyle w:val="3"/>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Calibri" w:hAnsi="Calibri"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四</w:t>
      </w:r>
      <w:r>
        <w:rPr>
          <w:rFonts w:hint="eastAsia" w:ascii="Calibri" w:hAnsi="Calibri" w:eastAsia="宋体" w:cs="Times New Roman"/>
          <w:b/>
          <w:bCs/>
          <w:kern w:val="2"/>
          <w:sz w:val="24"/>
          <w:szCs w:val="24"/>
          <w:lang w:val="en-US" w:eastAsia="zh-CN" w:bidi="ar-SA"/>
        </w:rPr>
        <w:t>、付款方式：合同另行约定</w:t>
      </w:r>
      <w:r>
        <w:rPr>
          <w:rFonts w:hint="eastAsia" w:eastAsia="宋体" w:cs="Times New Roman"/>
          <w:b/>
          <w:bCs/>
          <w:kern w:val="2"/>
          <w:sz w:val="24"/>
          <w:szCs w:val="24"/>
          <w:lang w:val="en-US" w:eastAsia="zh-CN" w:bidi="ar-SA"/>
        </w:rPr>
        <w:t>。</w:t>
      </w:r>
    </w:p>
    <w:p>
      <w:pPr>
        <w:ind w:firstLine="456" w:firstLineChars="200"/>
        <w:rPr>
          <w:rFonts w:hint="eastAsia" w:ascii="宋体" w:hAnsi="宋体" w:cs="宋体"/>
          <w:kern w:val="0"/>
          <w:sz w:val="24"/>
          <w:szCs w:val="24"/>
          <w:lang w:eastAsia="zh-CN"/>
        </w:rPr>
      </w:pPr>
    </w:p>
    <w:p>
      <w:pPr>
        <w:ind w:firstLine="456" w:firstLineChars="200"/>
        <w:rPr>
          <w:rFonts w:hint="eastAsia" w:ascii="宋体" w:hAnsi="宋体" w:cs="宋体"/>
          <w:kern w:val="0"/>
          <w:sz w:val="24"/>
          <w:szCs w:val="24"/>
          <w:lang w:eastAsia="zh-CN"/>
        </w:rPr>
      </w:pPr>
    </w:p>
    <w:bookmarkEnd w:id="14"/>
    <w:p>
      <w:pPr>
        <w:rPr>
          <w:rFonts w:ascii="宋体" w:cs="宋体"/>
          <w:b/>
          <w:sz w:val="32"/>
          <w:szCs w:val="32"/>
        </w:rPr>
      </w:pPr>
      <w:bookmarkStart w:id="16" w:name="_Toc1278"/>
      <w:bookmarkStart w:id="17" w:name="_Toc328404524"/>
      <w:r>
        <w:rPr>
          <w:rFonts w:ascii="宋体" w:hAnsi="宋体" w:cs="宋体"/>
          <w:b/>
          <w:sz w:val="32"/>
          <w:szCs w:val="32"/>
        </w:rPr>
        <w:br w:type="page"/>
      </w:r>
    </w:p>
    <w:p>
      <w:pPr>
        <w:numPr>
          <w:ilvl w:val="0"/>
          <w:numId w:val="6"/>
        </w:numPr>
        <w:jc w:val="center"/>
        <w:outlineLvl w:val="0"/>
        <w:rPr>
          <w:rFonts w:ascii="宋体" w:cs="宋体"/>
          <w:b/>
          <w:sz w:val="32"/>
          <w:szCs w:val="32"/>
        </w:rPr>
      </w:pPr>
      <w:r>
        <w:rPr>
          <w:rFonts w:ascii="宋体" w:hAnsi="宋体" w:cs="宋体"/>
          <w:b/>
          <w:sz w:val="32"/>
          <w:szCs w:val="32"/>
        </w:rPr>
        <w:t xml:space="preserve"> </w:t>
      </w:r>
      <w:bookmarkStart w:id="18" w:name="_Toc9411"/>
      <w:r>
        <w:rPr>
          <w:rFonts w:hint="eastAsia" w:ascii="宋体" w:hAnsi="宋体" w:cs="宋体"/>
          <w:b/>
          <w:sz w:val="32"/>
          <w:szCs w:val="32"/>
        </w:rPr>
        <w:t>评审方法</w:t>
      </w:r>
      <w:bookmarkEnd w:id="16"/>
      <w:bookmarkStart w:id="19" w:name="_Toc31258_WPSOffice_Level2"/>
      <w:r>
        <w:rPr>
          <w:rFonts w:hint="eastAsia" w:ascii="宋体" w:hAnsi="宋体" w:cs="宋体"/>
          <w:b/>
          <w:sz w:val="32"/>
          <w:szCs w:val="32"/>
        </w:rPr>
        <w:t>（采用最低评标价法）</w:t>
      </w:r>
      <w:bookmarkEnd w:id="18"/>
    </w:p>
    <w:p>
      <w:pPr>
        <w:jc w:val="center"/>
        <w:rPr>
          <w:b/>
          <w:bCs/>
          <w:sz w:val="32"/>
          <w:szCs w:val="32"/>
        </w:rPr>
      </w:pPr>
      <w:r>
        <w:rPr>
          <w:rFonts w:hint="eastAsia" w:ascii="宋体" w:hAnsi="宋体" w:cs="宋体"/>
          <w:b/>
          <w:sz w:val="28"/>
          <w:szCs w:val="28"/>
        </w:rPr>
        <w:t>资格审查条件</w:t>
      </w:r>
      <w:bookmarkEnd w:id="19"/>
      <w:r>
        <w:rPr>
          <w:rFonts w:hint="eastAsia" w:ascii="宋体" w:hAnsi="宋体" w:cs="宋体"/>
          <w:b/>
          <w:sz w:val="28"/>
          <w:szCs w:val="28"/>
        </w:rPr>
        <w:t>表</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33"/>
        <w:gridCol w:w="1700"/>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75" w:type="dxa"/>
            <w:gridSpan w:val="2"/>
            <w:noWrap w:val="0"/>
            <w:vAlign w:val="center"/>
          </w:tcPr>
          <w:p>
            <w:pPr>
              <w:spacing w:line="440" w:lineRule="exact"/>
              <w:ind w:firstLine="1026" w:firstLineChars="450"/>
              <w:rPr>
                <w:rFonts w:ascii="宋体" w:cs="宋体"/>
                <w:sz w:val="24"/>
                <w:szCs w:val="24"/>
              </w:rPr>
            </w:pPr>
            <w:r>
              <w:rPr>
                <w:rFonts w:hint="eastAsia" w:ascii="宋体" w:hAnsi="宋体" w:cs="宋体"/>
                <w:sz w:val="24"/>
                <w:szCs w:val="24"/>
              </w:rPr>
              <w:t>条款号</w:t>
            </w:r>
          </w:p>
        </w:tc>
        <w:tc>
          <w:tcPr>
            <w:tcW w:w="1700" w:type="dxa"/>
            <w:noWrap w:val="0"/>
            <w:vAlign w:val="center"/>
          </w:tcPr>
          <w:p>
            <w:pPr>
              <w:spacing w:line="440" w:lineRule="exact"/>
              <w:ind w:firstLine="228" w:firstLineChars="100"/>
              <w:rPr>
                <w:rFonts w:ascii="宋体" w:cs="宋体"/>
                <w:sz w:val="24"/>
                <w:szCs w:val="24"/>
              </w:rPr>
            </w:pPr>
            <w:r>
              <w:rPr>
                <w:rFonts w:hint="eastAsia" w:ascii="宋体" w:hAnsi="宋体" w:cs="宋体"/>
                <w:sz w:val="24"/>
                <w:szCs w:val="24"/>
              </w:rPr>
              <w:t>评审因素</w:t>
            </w:r>
          </w:p>
        </w:tc>
        <w:tc>
          <w:tcPr>
            <w:tcW w:w="5093" w:type="dxa"/>
            <w:noWrap w:val="0"/>
            <w:vAlign w:val="center"/>
          </w:tcPr>
          <w:p>
            <w:pPr>
              <w:spacing w:line="440" w:lineRule="exact"/>
              <w:ind w:firstLine="1938" w:firstLineChars="850"/>
              <w:rPr>
                <w:rFonts w:ascii="宋体" w:cs="宋体"/>
                <w:sz w:val="24"/>
                <w:szCs w:val="24"/>
              </w:rPr>
            </w:pPr>
            <w:r>
              <w:rPr>
                <w:rFonts w:hint="eastAsia" w:ascii="宋体" w:hAnsi="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40" w:lineRule="exact"/>
              <w:rPr>
                <w:rFonts w:hint="eastAsia" w:ascii="宋体" w:hAnsi="宋体" w:eastAsia="宋体" w:cs="宋体"/>
                <w:sz w:val="22"/>
                <w:szCs w:val="22"/>
              </w:rPr>
            </w:pPr>
          </w:p>
          <w:p>
            <w:pPr>
              <w:spacing w:line="440" w:lineRule="exact"/>
              <w:rPr>
                <w:rFonts w:hint="eastAsia" w:ascii="宋体" w:hAnsi="宋体" w:eastAsia="宋体" w:cs="宋体"/>
                <w:sz w:val="22"/>
                <w:szCs w:val="22"/>
              </w:rPr>
            </w:pPr>
            <w:r>
              <w:rPr>
                <w:rFonts w:hint="eastAsia" w:ascii="宋体" w:hAnsi="宋体" w:eastAsia="宋体" w:cs="宋体"/>
                <w:sz w:val="22"/>
                <w:szCs w:val="22"/>
              </w:rPr>
              <w:t>1</w:t>
            </w:r>
          </w:p>
          <w:p>
            <w:pPr>
              <w:spacing w:line="440" w:lineRule="exact"/>
              <w:rPr>
                <w:rFonts w:hint="eastAsia" w:ascii="宋体" w:hAnsi="宋体" w:eastAsia="宋体" w:cs="宋体"/>
                <w:sz w:val="22"/>
                <w:szCs w:val="22"/>
              </w:rPr>
            </w:pPr>
          </w:p>
          <w:p>
            <w:pPr>
              <w:spacing w:line="440" w:lineRule="exact"/>
              <w:rPr>
                <w:rFonts w:hint="eastAsia" w:ascii="宋体" w:hAnsi="宋体" w:eastAsia="宋体" w:cs="宋体"/>
                <w:sz w:val="22"/>
                <w:szCs w:val="22"/>
              </w:rPr>
            </w:pPr>
          </w:p>
        </w:tc>
        <w:tc>
          <w:tcPr>
            <w:tcW w:w="1333" w:type="dxa"/>
            <w:vMerge w:val="restart"/>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资格性评审标准</w:t>
            </w: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供应商名称</w:t>
            </w:r>
          </w:p>
        </w:tc>
        <w:tc>
          <w:tcPr>
            <w:tcW w:w="5093"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40" w:lineRule="exact"/>
              <w:rPr>
                <w:rFonts w:hint="eastAsia" w:ascii="宋体" w:hAnsi="宋体" w:eastAsia="宋体" w:cs="宋体"/>
                <w:sz w:val="22"/>
                <w:szCs w:val="22"/>
              </w:rPr>
            </w:pPr>
          </w:p>
        </w:tc>
        <w:tc>
          <w:tcPr>
            <w:tcW w:w="1333" w:type="dxa"/>
            <w:vMerge w:val="continue"/>
            <w:noWrap w:val="0"/>
            <w:vAlign w:val="center"/>
          </w:tcPr>
          <w:p>
            <w:pPr>
              <w:spacing w:line="440" w:lineRule="exact"/>
              <w:rPr>
                <w:rFonts w:hint="eastAsia" w:ascii="宋体" w:hAnsi="宋体" w:eastAsia="宋体" w:cs="宋体"/>
                <w:sz w:val="22"/>
                <w:szCs w:val="22"/>
              </w:rPr>
            </w:pP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响应书签字盖章</w:t>
            </w:r>
          </w:p>
        </w:tc>
        <w:tc>
          <w:tcPr>
            <w:tcW w:w="5093" w:type="dxa"/>
            <w:noWrap w:val="0"/>
            <w:vAlign w:val="center"/>
          </w:tcPr>
          <w:p>
            <w:pPr>
              <w:spacing w:line="440" w:lineRule="exact"/>
              <w:rPr>
                <w:rFonts w:hint="eastAsia" w:ascii="宋体" w:hAnsi="宋体" w:eastAsia="宋体" w:cs="宋体"/>
                <w:sz w:val="22"/>
                <w:szCs w:val="22"/>
                <w:lang w:eastAsia="zh-CN"/>
              </w:rPr>
            </w:pPr>
            <w:r>
              <w:rPr>
                <w:rFonts w:hint="eastAsia" w:ascii="宋体" w:hAnsi="宋体" w:eastAsia="宋体" w:cs="宋体"/>
                <w:sz w:val="22"/>
                <w:szCs w:val="22"/>
              </w:rPr>
              <w:t>有法定代表人或其委托代理人</w:t>
            </w:r>
            <w:r>
              <w:rPr>
                <w:rFonts w:hint="eastAsia" w:ascii="宋体" w:hAnsi="宋体" w:eastAsia="宋体" w:cs="宋体"/>
                <w:sz w:val="22"/>
                <w:szCs w:val="22"/>
                <w:lang w:val="zh-CN"/>
              </w:rPr>
              <w:t>签字</w:t>
            </w:r>
            <w:r>
              <w:rPr>
                <w:rFonts w:hint="eastAsia" w:ascii="宋体" w:hAnsi="宋体" w:eastAsia="宋体" w:cs="宋体"/>
                <w:sz w:val="22"/>
                <w:szCs w:val="22"/>
              </w:rPr>
              <w:t>并加盖</w:t>
            </w:r>
            <w:r>
              <w:rPr>
                <w:rFonts w:hint="eastAsia" w:ascii="宋体" w:hAnsi="宋体" w:eastAsia="宋体" w:cs="宋体"/>
                <w:sz w:val="22"/>
                <w:szCs w:val="22"/>
                <w:lang w:eastAsia="zh-CN"/>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40" w:lineRule="exact"/>
              <w:rPr>
                <w:rFonts w:hint="eastAsia" w:ascii="宋体" w:hAnsi="宋体" w:eastAsia="宋体" w:cs="宋体"/>
                <w:sz w:val="22"/>
                <w:szCs w:val="22"/>
              </w:rPr>
            </w:pPr>
          </w:p>
        </w:tc>
        <w:tc>
          <w:tcPr>
            <w:tcW w:w="1333" w:type="dxa"/>
            <w:vMerge w:val="continue"/>
            <w:noWrap w:val="0"/>
            <w:vAlign w:val="center"/>
          </w:tcPr>
          <w:p>
            <w:pPr>
              <w:spacing w:line="440" w:lineRule="exact"/>
              <w:rPr>
                <w:rFonts w:hint="eastAsia" w:ascii="宋体" w:hAnsi="宋体" w:eastAsia="宋体" w:cs="宋体"/>
                <w:sz w:val="22"/>
                <w:szCs w:val="22"/>
              </w:rPr>
            </w:pP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响应文件格式</w:t>
            </w:r>
          </w:p>
        </w:tc>
        <w:tc>
          <w:tcPr>
            <w:tcW w:w="5093"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42" w:type="dxa"/>
            <w:vMerge w:val="continue"/>
            <w:noWrap w:val="0"/>
            <w:vAlign w:val="center"/>
          </w:tcPr>
          <w:p>
            <w:pPr>
              <w:spacing w:line="440" w:lineRule="exact"/>
              <w:rPr>
                <w:rFonts w:hint="eastAsia" w:ascii="宋体" w:hAnsi="宋体" w:eastAsia="宋体" w:cs="宋体"/>
                <w:sz w:val="22"/>
                <w:szCs w:val="22"/>
              </w:rPr>
            </w:pPr>
          </w:p>
        </w:tc>
        <w:tc>
          <w:tcPr>
            <w:tcW w:w="1333" w:type="dxa"/>
            <w:vMerge w:val="continue"/>
            <w:noWrap w:val="0"/>
            <w:vAlign w:val="center"/>
          </w:tcPr>
          <w:p>
            <w:pPr>
              <w:spacing w:line="440" w:lineRule="exact"/>
              <w:rPr>
                <w:rFonts w:hint="eastAsia" w:ascii="宋体" w:hAnsi="宋体" w:eastAsia="宋体" w:cs="宋体"/>
                <w:sz w:val="22"/>
                <w:szCs w:val="22"/>
              </w:rPr>
            </w:pP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响应人资质条件</w:t>
            </w:r>
          </w:p>
        </w:tc>
        <w:tc>
          <w:tcPr>
            <w:tcW w:w="5093" w:type="dxa"/>
            <w:noWrap w:val="0"/>
            <w:vAlign w:val="center"/>
          </w:tcPr>
          <w:p>
            <w:pPr>
              <w:spacing w:line="440" w:lineRule="exact"/>
              <w:rPr>
                <w:rFonts w:hint="eastAsia" w:ascii="宋体" w:hAnsi="宋体" w:eastAsia="宋体" w:cs="宋体"/>
                <w:sz w:val="22"/>
                <w:szCs w:val="22"/>
                <w:lang w:eastAsia="zh-CN"/>
              </w:rPr>
            </w:pPr>
            <w:r>
              <w:rPr>
                <w:rFonts w:hint="eastAsia" w:ascii="宋体" w:hAnsi="宋体" w:eastAsia="宋体" w:cs="宋体"/>
                <w:sz w:val="22"/>
                <w:szCs w:val="22"/>
              </w:rPr>
              <w:t>符合《中华人民共和国政府采购法》第二十二条规定；具备独立法人资格，中华人民共和国工商部门颁发的有效期内营业执照，经营范围包括本次采购内容</w:t>
            </w: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40" w:lineRule="exact"/>
              <w:rPr>
                <w:rFonts w:hint="eastAsia" w:ascii="宋体" w:hAnsi="宋体" w:eastAsia="宋体" w:cs="宋体"/>
                <w:sz w:val="22"/>
                <w:szCs w:val="22"/>
              </w:rPr>
            </w:pPr>
          </w:p>
        </w:tc>
        <w:tc>
          <w:tcPr>
            <w:tcW w:w="1333" w:type="dxa"/>
            <w:vMerge w:val="continue"/>
            <w:noWrap w:val="0"/>
            <w:vAlign w:val="center"/>
          </w:tcPr>
          <w:p>
            <w:pPr>
              <w:spacing w:line="440" w:lineRule="exact"/>
              <w:rPr>
                <w:rFonts w:hint="eastAsia" w:ascii="宋体" w:hAnsi="宋体" w:eastAsia="宋体" w:cs="宋体"/>
                <w:sz w:val="22"/>
                <w:szCs w:val="22"/>
              </w:rPr>
            </w:pP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信誉要求</w:t>
            </w:r>
          </w:p>
        </w:tc>
        <w:tc>
          <w:tcPr>
            <w:tcW w:w="5093"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lang w:val="en-US" w:eastAsia="zh-CN"/>
              </w:rPr>
              <w:t>供应商需提供“信用中国”网站的“失信被执行人”、“重大税收违法案件当事人名单”和“中国政府采购”网站的“政府采购严重违法失信行为记录名单”查询相关主体信用记录（投标人提供查询日期为本项目招标公告发布之日起至递交投标文件截止时间内的网页截图或对此做出的承诺书附进投标文件）。对被列入“失信被执行人”、“重大税收违法案件当事人名单”、“政府采购严重违法失信行为记录名单”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42" w:type="dxa"/>
            <w:vMerge w:val="continue"/>
            <w:noWrap w:val="0"/>
            <w:vAlign w:val="center"/>
          </w:tcPr>
          <w:p>
            <w:pPr>
              <w:spacing w:line="440" w:lineRule="exact"/>
              <w:rPr>
                <w:rFonts w:hint="eastAsia" w:ascii="宋体" w:hAnsi="宋体" w:eastAsia="宋体" w:cs="宋体"/>
                <w:sz w:val="22"/>
                <w:szCs w:val="22"/>
              </w:rPr>
            </w:pPr>
          </w:p>
        </w:tc>
        <w:tc>
          <w:tcPr>
            <w:tcW w:w="1333" w:type="dxa"/>
            <w:vMerge w:val="continue"/>
            <w:noWrap w:val="0"/>
            <w:vAlign w:val="center"/>
          </w:tcPr>
          <w:p>
            <w:pPr>
              <w:spacing w:line="440" w:lineRule="exact"/>
              <w:rPr>
                <w:rFonts w:hint="eastAsia" w:ascii="宋体" w:hAnsi="宋体" w:eastAsia="宋体" w:cs="宋体"/>
                <w:sz w:val="22"/>
                <w:szCs w:val="22"/>
              </w:rPr>
            </w:pPr>
          </w:p>
        </w:tc>
        <w:tc>
          <w:tcPr>
            <w:tcW w:w="1700"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其他要求</w:t>
            </w:r>
          </w:p>
        </w:tc>
        <w:tc>
          <w:tcPr>
            <w:tcW w:w="5093" w:type="dxa"/>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2" w:type="dxa"/>
            <w:vMerge w:val="restart"/>
            <w:noWrap w:val="0"/>
            <w:vAlign w:val="center"/>
          </w:tcPr>
          <w:p>
            <w:pPr>
              <w:spacing w:line="44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333" w:type="dxa"/>
            <w:vMerge w:val="restart"/>
            <w:noWrap w:val="0"/>
            <w:vAlign w:val="center"/>
          </w:tcPr>
          <w:p>
            <w:pPr>
              <w:spacing w:line="440" w:lineRule="exact"/>
              <w:rPr>
                <w:rFonts w:hint="eastAsia" w:ascii="宋体" w:hAnsi="宋体" w:eastAsia="宋体" w:cs="宋体"/>
                <w:sz w:val="22"/>
                <w:szCs w:val="22"/>
              </w:rPr>
            </w:pPr>
            <w:r>
              <w:rPr>
                <w:rFonts w:hint="eastAsia" w:ascii="宋体" w:hAnsi="宋体" w:eastAsia="宋体" w:cs="宋体"/>
                <w:sz w:val="22"/>
                <w:szCs w:val="22"/>
              </w:rPr>
              <w:t>符合性评审标准</w:t>
            </w:r>
          </w:p>
        </w:tc>
        <w:tc>
          <w:tcPr>
            <w:tcW w:w="1700" w:type="dxa"/>
            <w:noWrap w:val="0"/>
            <w:vAlign w:val="center"/>
          </w:tcPr>
          <w:p>
            <w:pPr>
              <w:spacing w:line="44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合同履行期</w:t>
            </w:r>
          </w:p>
        </w:tc>
        <w:tc>
          <w:tcPr>
            <w:tcW w:w="5093" w:type="dxa"/>
            <w:noWrap w:val="0"/>
            <w:vAlign w:val="center"/>
          </w:tcPr>
          <w:p>
            <w:pPr>
              <w:spacing w:line="440" w:lineRule="exac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42" w:type="dxa"/>
            <w:vMerge w:val="continue"/>
            <w:noWrap w:val="0"/>
            <w:vAlign w:val="center"/>
          </w:tcPr>
          <w:p>
            <w:pPr>
              <w:spacing w:line="440" w:lineRule="exact"/>
              <w:rPr>
                <w:rFonts w:hint="eastAsia" w:ascii="宋体" w:cs="宋体"/>
                <w:sz w:val="24"/>
                <w:szCs w:val="24"/>
                <w:lang w:val="en-US" w:eastAsia="zh-CN"/>
              </w:rPr>
            </w:pPr>
          </w:p>
        </w:tc>
        <w:tc>
          <w:tcPr>
            <w:tcW w:w="1333" w:type="dxa"/>
            <w:vMerge w:val="continue"/>
            <w:noWrap w:val="0"/>
            <w:vAlign w:val="center"/>
          </w:tcPr>
          <w:p>
            <w:pPr>
              <w:spacing w:line="440" w:lineRule="exact"/>
              <w:jc w:val="center"/>
              <w:rPr>
                <w:rFonts w:hint="eastAsia" w:ascii="宋体" w:hAnsi="宋体" w:cs="宋体"/>
                <w:sz w:val="24"/>
                <w:szCs w:val="24"/>
              </w:rPr>
            </w:pPr>
          </w:p>
        </w:tc>
        <w:tc>
          <w:tcPr>
            <w:tcW w:w="1700" w:type="dxa"/>
            <w:noWrap w:val="0"/>
            <w:vAlign w:val="center"/>
          </w:tcPr>
          <w:p>
            <w:pPr>
              <w:spacing w:line="400" w:lineRule="exact"/>
              <w:rPr>
                <w:rFonts w:hint="eastAsia"/>
                <w:sz w:val="22"/>
                <w:szCs w:val="22"/>
                <w:lang w:val="en-US" w:eastAsia="zh-CN"/>
              </w:rPr>
            </w:pPr>
            <w:r>
              <w:rPr>
                <w:rFonts w:hint="eastAsia"/>
                <w:sz w:val="22"/>
                <w:szCs w:val="22"/>
                <w:lang w:val="en-US" w:eastAsia="zh-CN"/>
              </w:rPr>
              <w:t>质量要求</w:t>
            </w:r>
          </w:p>
        </w:tc>
        <w:tc>
          <w:tcPr>
            <w:tcW w:w="5093" w:type="dxa"/>
            <w:noWrap w:val="0"/>
            <w:vAlign w:val="center"/>
          </w:tcPr>
          <w:p>
            <w:pPr>
              <w:spacing w:line="400" w:lineRule="exact"/>
              <w:rPr>
                <w:rFonts w:hint="eastAsia" w:ascii="宋体" w:hAnsi="宋体" w:cs="宋体"/>
                <w:sz w:val="22"/>
                <w:szCs w:val="22"/>
                <w:lang w:val="en-US" w:eastAsia="zh-CN"/>
              </w:rPr>
            </w:pPr>
            <w:r>
              <w:rPr>
                <w:rFonts w:hint="eastAsia" w:ascii="宋体" w:hAnsi="宋体" w:cs="宋体"/>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2" w:type="dxa"/>
            <w:vMerge w:val="continue"/>
            <w:noWrap w:val="0"/>
            <w:vAlign w:val="center"/>
          </w:tcPr>
          <w:p>
            <w:pPr>
              <w:spacing w:line="440" w:lineRule="exact"/>
              <w:rPr>
                <w:rFonts w:hint="eastAsia" w:ascii="宋体" w:cs="宋体"/>
                <w:sz w:val="24"/>
                <w:szCs w:val="24"/>
                <w:lang w:val="en-US" w:eastAsia="zh-CN"/>
              </w:rPr>
            </w:pPr>
          </w:p>
        </w:tc>
        <w:tc>
          <w:tcPr>
            <w:tcW w:w="1333" w:type="dxa"/>
            <w:vMerge w:val="continue"/>
            <w:noWrap w:val="0"/>
            <w:vAlign w:val="center"/>
          </w:tcPr>
          <w:p>
            <w:pPr>
              <w:spacing w:line="440" w:lineRule="exact"/>
              <w:jc w:val="center"/>
              <w:rPr>
                <w:rFonts w:hint="eastAsia" w:ascii="宋体" w:hAnsi="宋体" w:cs="宋体"/>
                <w:sz w:val="24"/>
                <w:szCs w:val="24"/>
              </w:rPr>
            </w:pPr>
          </w:p>
        </w:tc>
        <w:tc>
          <w:tcPr>
            <w:tcW w:w="1700" w:type="dxa"/>
            <w:noWrap w:val="0"/>
            <w:vAlign w:val="center"/>
          </w:tcPr>
          <w:p>
            <w:pPr>
              <w:spacing w:line="400" w:lineRule="exact"/>
              <w:rPr>
                <w:rFonts w:hint="eastAsia" w:eastAsia="宋体"/>
                <w:sz w:val="22"/>
                <w:szCs w:val="22"/>
                <w:lang w:val="en-US" w:eastAsia="zh-CN"/>
              </w:rPr>
            </w:pPr>
            <w:r>
              <w:rPr>
                <w:rFonts w:hint="eastAsia"/>
                <w:sz w:val="22"/>
                <w:szCs w:val="22"/>
                <w:lang w:val="en-US" w:eastAsia="zh-CN"/>
              </w:rPr>
              <w:t>质保期</w:t>
            </w:r>
          </w:p>
        </w:tc>
        <w:tc>
          <w:tcPr>
            <w:tcW w:w="5093" w:type="dxa"/>
            <w:noWrap w:val="0"/>
            <w:vAlign w:val="center"/>
          </w:tcPr>
          <w:p>
            <w:pPr>
              <w:spacing w:line="400" w:lineRule="exact"/>
              <w:rPr>
                <w:rFonts w:hint="eastAsia" w:ascii="宋体" w:hAnsi="宋体" w:cs="宋体"/>
                <w:sz w:val="22"/>
                <w:szCs w:val="22"/>
                <w:lang w:val="en-US" w:eastAsia="zh-CN"/>
              </w:rPr>
            </w:pPr>
            <w:r>
              <w:rPr>
                <w:rFonts w:hint="eastAsia" w:ascii="宋体" w:hAnsi="宋体" w:cs="宋体"/>
                <w:kern w:val="0"/>
                <w:sz w:val="22"/>
                <w:szCs w:val="22"/>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42" w:type="dxa"/>
            <w:vMerge w:val="continue"/>
            <w:noWrap w:val="0"/>
            <w:vAlign w:val="center"/>
          </w:tcPr>
          <w:p>
            <w:pPr>
              <w:spacing w:line="440" w:lineRule="exact"/>
              <w:rPr>
                <w:rFonts w:ascii="宋体" w:cs="宋体"/>
                <w:sz w:val="24"/>
                <w:szCs w:val="24"/>
              </w:rPr>
            </w:pPr>
          </w:p>
        </w:tc>
        <w:tc>
          <w:tcPr>
            <w:tcW w:w="1333" w:type="dxa"/>
            <w:vMerge w:val="continue"/>
            <w:noWrap w:val="0"/>
            <w:vAlign w:val="center"/>
          </w:tcPr>
          <w:p>
            <w:pPr>
              <w:spacing w:line="440" w:lineRule="exact"/>
              <w:jc w:val="center"/>
              <w:rPr>
                <w:rFonts w:ascii="宋体" w:cs="宋体"/>
                <w:sz w:val="24"/>
                <w:szCs w:val="24"/>
              </w:rPr>
            </w:pPr>
          </w:p>
        </w:tc>
        <w:tc>
          <w:tcPr>
            <w:tcW w:w="1700" w:type="dxa"/>
            <w:noWrap w:val="0"/>
            <w:vAlign w:val="center"/>
          </w:tcPr>
          <w:p>
            <w:pPr>
              <w:spacing w:line="400" w:lineRule="exact"/>
              <w:rPr>
                <w:rFonts w:ascii="宋体" w:cs="宋体"/>
                <w:sz w:val="22"/>
                <w:szCs w:val="22"/>
              </w:rPr>
            </w:pPr>
            <w:r>
              <w:rPr>
                <w:rFonts w:hint="eastAsia" w:ascii="宋体" w:hAnsi="宋体" w:cs="宋体"/>
                <w:sz w:val="22"/>
                <w:szCs w:val="22"/>
              </w:rPr>
              <w:t>投标有效期</w:t>
            </w:r>
          </w:p>
        </w:tc>
        <w:tc>
          <w:tcPr>
            <w:tcW w:w="5093" w:type="dxa"/>
            <w:noWrap w:val="0"/>
            <w:vAlign w:val="center"/>
          </w:tcPr>
          <w:p>
            <w:pPr>
              <w:spacing w:line="400" w:lineRule="exact"/>
              <w:rPr>
                <w:rFonts w:ascii="宋体" w:cs="宋体"/>
                <w:sz w:val="22"/>
                <w:szCs w:val="22"/>
              </w:rPr>
            </w:pP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40" w:lineRule="exact"/>
              <w:rPr>
                <w:rFonts w:ascii="宋体" w:cs="宋体"/>
                <w:sz w:val="24"/>
                <w:szCs w:val="24"/>
              </w:rPr>
            </w:pPr>
          </w:p>
        </w:tc>
        <w:tc>
          <w:tcPr>
            <w:tcW w:w="1333" w:type="dxa"/>
            <w:vMerge w:val="continue"/>
            <w:noWrap w:val="0"/>
            <w:vAlign w:val="center"/>
          </w:tcPr>
          <w:p>
            <w:pPr>
              <w:spacing w:line="440" w:lineRule="exact"/>
              <w:rPr>
                <w:rFonts w:ascii="宋体" w:cs="宋体"/>
                <w:sz w:val="24"/>
                <w:szCs w:val="24"/>
              </w:rPr>
            </w:pPr>
          </w:p>
        </w:tc>
        <w:tc>
          <w:tcPr>
            <w:tcW w:w="1700" w:type="dxa"/>
            <w:noWrap w:val="0"/>
            <w:vAlign w:val="center"/>
          </w:tcPr>
          <w:p>
            <w:pPr>
              <w:spacing w:line="400" w:lineRule="exact"/>
              <w:rPr>
                <w:rFonts w:ascii="宋体" w:cs="宋体"/>
                <w:sz w:val="22"/>
                <w:szCs w:val="22"/>
              </w:rPr>
            </w:pPr>
            <w:r>
              <w:rPr>
                <w:rFonts w:hint="eastAsia" w:ascii="宋体" w:hAnsi="宋体" w:cs="宋体"/>
                <w:sz w:val="22"/>
                <w:szCs w:val="22"/>
              </w:rPr>
              <w:t>技术标准和要求</w:t>
            </w:r>
          </w:p>
        </w:tc>
        <w:tc>
          <w:tcPr>
            <w:tcW w:w="5093" w:type="dxa"/>
            <w:noWrap w:val="0"/>
            <w:vAlign w:val="center"/>
          </w:tcPr>
          <w:p>
            <w:pPr>
              <w:spacing w:line="400" w:lineRule="exact"/>
              <w:rPr>
                <w:rFonts w:ascii="宋体" w:cs="宋体"/>
                <w:sz w:val="22"/>
                <w:szCs w:val="22"/>
              </w:rPr>
            </w:pPr>
            <w:r>
              <w:rPr>
                <w:rFonts w:hint="eastAsia" w:ascii="宋体" w:hAnsi="宋体" w:cs="宋体"/>
                <w:sz w:val="22"/>
                <w:szCs w:val="22"/>
              </w:rPr>
              <w:t>符合“第三章</w:t>
            </w:r>
            <w:r>
              <w:rPr>
                <w:rFonts w:ascii="宋体" w:hAnsi="宋体" w:cs="宋体"/>
                <w:sz w:val="22"/>
                <w:szCs w:val="22"/>
              </w:rPr>
              <w:t xml:space="preserve">  </w:t>
            </w:r>
            <w:r>
              <w:rPr>
                <w:rFonts w:hint="eastAsia" w:ascii="宋体" w:hAnsi="宋体" w:cs="宋体"/>
                <w:sz w:val="22"/>
                <w:szCs w:val="22"/>
              </w:rPr>
              <w:t>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40" w:lineRule="exact"/>
              <w:rPr>
                <w:rFonts w:ascii="宋体" w:cs="宋体"/>
                <w:sz w:val="24"/>
                <w:szCs w:val="24"/>
              </w:rPr>
            </w:pPr>
          </w:p>
        </w:tc>
        <w:tc>
          <w:tcPr>
            <w:tcW w:w="1333" w:type="dxa"/>
            <w:vMerge w:val="continue"/>
            <w:noWrap w:val="0"/>
            <w:vAlign w:val="center"/>
          </w:tcPr>
          <w:p>
            <w:pPr>
              <w:spacing w:line="440" w:lineRule="exact"/>
              <w:rPr>
                <w:rFonts w:ascii="宋体" w:cs="宋体"/>
                <w:sz w:val="24"/>
                <w:szCs w:val="24"/>
              </w:rPr>
            </w:pPr>
          </w:p>
        </w:tc>
        <w:tc>
          <w:tcPr>
            <w:tcW w:w="1700" w:type="dxa"/>
            <w:noWrap w:val="0"/>
            <w:vAlign w:val="center"/>
          </w:tcPr>
          <w:p>
            <w:pPr>
              <w:spacing w:line="440" w:lineRule="exact"/>
              <w:rPr>
                <w:rFonts w:ascii="宋体" w:cs="宋体"/>
                <w:sz w:val="22"/>
                <w:szCs w:val="22"/>
              </w:rPr>
            </w:pPr>
            <w:r>
              <w:rPr>
                <w:rFonts w:hint="eastAsia" w:ascii="宋体" w:hAnsi="宋体" w:cs="宋体"/>
                <w:sz w:val="22"/>
                <w:szCs w:val="22"/>
              </w:rPr>
              <w:t>投标价格</w:t>
            </w:r>
          </w:p>
        </w:tc>
        <w:tc>
          <w:tcPr>
            <w:tcW w:w="5093" w:type="dxa"/>
            <w:noWrap w:val="0"/>
            <w:vAlign w:val="center"/>
          </w:tcPr>
          <w:p>
            <w:pPr>
              <w:spacing w:line="440" w:lineRule="exact"/>
              <w:rPr>
                <w:rFonts w:hint="default" w:ascii="宋体" w:cs="宋体"/>
                <w:sz w:val="22"/>
                <w:szCs w:val="22"/>
                <w:lang w:val="en-US"/>
              </w:rPr>
            </w:pPr>
            <w:r>
              <w:rPr>
                <w:rFonts w:hint="eastAsia" w:ascii="宋体" w:hAnsi="宋体" w:cs="宋体"/>
                <w:sz w:val="22"/>
                <w:szCs w:val="22"/>
              </w:rPr>
              <w:t>低于（含等于）采购预算价控制价为有效报价</w:t>
            </w:r>
          </w:p>
        </w:tc>
      </w:tr>
    </w:tbl>
    <w:p>
      <w:pPr>
        <w:keepNext w:val="0"/>
        <w:keepLines w:val="0"/>
        <w:pageBreakBefore w:val="0"/>
        <w:widowControl w:val="0"/>
        <w:kinsoku/>
        <w:wordWrap/>
        <w:overflowPunct/>
        <w:topLinePunct w:val="0"/>
        <w:autoSpaceDE/>
        <w:autoSpaceDN/>
        <w:bidi w:val="0"/>
        <w:adjustRightInd/>
        <w:snapToGrid/>
        <w:spacing w:line="400" w:lineRule="exact"/>
        <w:ind w:firstLine="456" w:firstLineChars="200"/>
        <w:jc w:val="left"/>
        <w:textAlignment w:val="auto"/>
        <w:rPr>
          <w:rFonts w:hint="eastAsia" w:ascii="宋体" w:hAnsi="宋体" w:cs="宋体"/>
          <w:sz w:val="24"/>
          <w:lang w:val="en-US" w:eastAsia="zh-CN"/>
        </w:rPr>
      </w:pPr>
      <w:bookmarkStart w:id="20" w:name="_Toc3224"/>
      <w:r>
        <w:rPr>
          <w:rFonts w:hint="eastAsia" w:ascii="宋体" w:hAnsi="宋体" w:cs="宋体"/>
          <w:sz w:val="24"/>
          <w:lang w:val="en-US" w:eastAsia="zh-CN"/>
        </w:rPr>
        <w:t>根据鹤发改法规〔2017〕107号文投标人、供应商在参加招标采购时只提供招标采购文件要求的相关证件、人员信息等相关复印件，招标采购人在确定成交人（成交供应商）期间再详细审查成交侯选人的相关原件，发现伪造、变造、虚假等行为，招标采购人可按有关规定否定其成交候选人资格，并将结果向有关行政监督部门备案，由行政监督部门依法处理。</w:t>
      </w:r>
    </w:p>
    <w:p>
      <w:pPr>
        <w:pStyle w:val="4"/>
        <w:numPr>
          <w:ilvl w:val="0"/>
          <w:numId w:val="0"/>
        </w:numPr>
        <w:spacing w:line="400" w:lineRule="exact"/>
        <w:ind w:left="360"/>
        <w:jc w:val="both"/>
        <w:rPr>
          <w:rFonts w:hint="eastAsia" w:ascii="宋体" w:hAnsi="宋体" w:eastAsia="宋体" w:cs="宋体"/>
          <w:szCs w:val="24"/>
        </w:rPr>
      </w:pPr>
      <w:r>
        <w:rPr>
          <w:rFonts w:hint="eastAsia" w:ascii="宋体" w:hAnsi="宋体" w:eastAsia="宋体" w:cs="宋体"/>
          <w:szCs w:val="24"/>
        </w:rPr>
        <w:t>一、询价小组</w:t>
      </w:r>
      <w:bookmarkEnd w:id="2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4"/>
        <w:numPr>
          <w:ilvl w:val="0"/>
          <w:numId w:val="0"/>
        </w:numPr>
        <w:spacing w:line="400" w:lineRule="exact"/>
        <w:ind w:left="360"/>
        <w:jc w:val="both"/>
        <w:rPr>
          <w:rFonts w:ascii="宋体" w:hAnsi="宋体" w:eastAsia="宋体" w:cs="宋体"/>
          <w:szCs w:val="24"/>
        </w:rPr>
      </w:pPr>
      <w:bookmarkStart w:id="21" w:name="_Toc414277856"/>
      <w:bookmarkStart w:id="22" w:name="_Toc11509"/>
      <w:r>
        <w:rPr>
          <w:rFonts w:hint="eastAsia" w:ascii="宋体" w:hAnsi="宋体" w:eastAsia="宋体" w:cs="宋体"/>
          <w:szCs w:val="24"/>
        </w:rPr>
        <w:t>二、响应文件的评审</w:t>
      </w:r>
      <w:bookmarkEnd w:id="21"/>
      <w:bookmarkEnd w:id="2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4"/>
        <w:numPr>
          <w:ilvl w:val="0"/>
          <w:numId w:val="0"/>
        </w:numPr>
        <w:spacing w:line="400" w:lineRule="exact"/>
        <w:ind w:left="360"/>
        <w:jc w:val="both"/>
        <w:rPr>
          <w:rFonts w:ascii="宋体" w:hAnsi="宋体" w:eastAsia="宋体" w:cs="宋体"/>
          <w:szCs w:val="24"/>
        </w:rPr>
      </w:pPr>
      <w:bookmarkStart w:id="23" w:name="_Toc14035"/>
      <w:r>
        <w:rPr>
          <w:rFonts w:hint="eastAsia" w:ascii="宋体" w:hAnsi="宋体" w:eastAsia="宋体" w:cs="宋体"/>
          <w:szCs w:val="24"/>
        </w:rPr>
        <w:t>三、确定成交人</w:t>
      </w:r>
      <w:bookmarkEnd w:id="2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4"/>
        <w:numPr>
          <w:ilvl w:val="0"/>
          <w:numId w:val="0"/>
        </w:numPr>
        <w:spacing w:line="400" w:lineRule="exact"/>
        <w:ind w:left="360"/>
        <w:jc w:val="both"/>
        <w:rPr>
          <w:rFonts w:ascii="宋体" w:hAnsi="宋体" w:eastAsia="宋体" w:cs="宋体"/>
          <w:szCs w:val="24"/>
        </w:rPr>
      </w:pPr>
      <w:bookmarkStart w:id="24" w:name="_Toc26380"/>
      <w:r>
        <w:rPr>
          <w:rFonts w:hint="eastAsia" w:ascii="宋体" w:hAnsi="宋体" w:eastAsia="宋体" w:cs="宋体"/>
          <w:szCs w:val="24"/>
        </w:rPr>
        <w:t>四、成交通知书</w:t>
      </w:r>
      <w:bookmarkEnd w:id="2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4"/>
        <w:numPr>
          <w:ilvl w:val="0"/>
          <w:numId w:val="0"/>
        </w:numPr>
        <w:spacing w:line="400" w:lineRule="exact"/>
        <w:ind w:left="360"/>
        <w:jc w:val="both"/>
        <w:rPr>
          <w:rFonts w:ascii="宋体" w:hAnsi="宋体" w:eastAsia="宋体" w:cs="宋体"/>
          <w:szCs w:val="24"/>
        </w:rPr>
      </w:pPr>
      <w:bookmarkStart w:id="25" w:name="_Toc213"/>
      <w:r>
        <w:rPr>
          <w:rFonts w:hint="eastAsia" w:ascii="宋体" w:hAnsi="宋体" w:eastAsia="宋体" w:cs="宋体"/>
          <w:szCs w:val="24"/>
        </w:rPr>
        <w:t>五、签订合同</w:t>
      </w:r>
      <w:bookmarkEnd w:id="25"/>
    </w:p>
    <w:p>
      <w:pPr>
        <w:adjustRightInd w:val="0"/>
        <w:snapToGrid w:val="0"/>
        <w:spacing w:line="400" w:lineRule="exact"/>
        <w:ind w:firstLine="456" w:firstLineChars="200"/>
        <w:rPr>
          <w:rFonts w:ascii="宋体" w:cs="宋体"/>
          <w:sz w:val="24"/>
        </w:rPr>
      </w:pPr>
      <w:r>
        <w:rPr>
          <w:rFonts w:hint="eastAsia" w:ascii="宋体" w:hAnsi="宋体" w:cs="宋体"/>
          <w:sz w:val="24"/>
        </w:rPr>
        <w:t>《询价通知书》、《成交通知书》、成交供应商的“响应文件”等，均为签订合同的依据。</w:t>
      </w:r>
      <w:r>
        <w:rPr>
          <w:rFonts w:ascii="宋体" w:hAnsi="宋体" w:cs="宋体"/>
          <w:sz w:val="24"/>
        </w:rPr>
        <w:t>30</w:t>
      </w:r>
      <w:r>
        <w:rPr>
          <w:rFonts w:hint="eastAsia" w:ascii="宋体" w:hAnsi="宋体" w:cs="宋体"/>
          <w:sz w:val="24"/>
        </w:rPr>
        <w:t>日之内签订。</w:t>
      </w:r>
    </w:p>
    <w:p>
      <w:pPr>
        <w:pStyle w:val="3"/>
        <w:spacing w:line="380" w:lineRule="exact"/>
        <w:jc w:val="center"/>
        <w:rPr>
          <w:rFonts w:hint="eastAsia" w:ascii="宋体" w:hAnsi="宋体" w:cs="宋体"/>
          <w:bCs w:val="0"/>
          <w:sz w:val="32"/>
          <w:szCs w:val="32"/>
        </w:rPr>
      </w:pPr>
      <w:bookmarkStart w:id="26" w:name="_Toc14414"/>
      <w:bookmarkStart w:id="27" w:name="_Toc9741"/>
    </w:p>
    <w:p>
      <w:pPr>
        <w:pStyle w:val="3"/>
        <w:spacing w:line="380" w:lineRule="exact"/>
        <w:jc w:val="center"/>
        <w:rPr>
          <w:rFonts w:hint="eastAsia" w:ascii="宋体" w:hAnsi="宋体" w:cs="宋体"/>
          <w:bCs w:val="0"/>
          <w:sz w:val="32"/>
          <w:szCs w:val="32"/>
        </w:rPr>
      </w:pPr>
    </w:p>
    <w:p>
      <w:pPr>
        <w:rPr>
          <w:rFonts w:hint="eastAsia" w:ascii="宋体" w:hAnsi="宋体" w:cs="宋体"/>
          <w:bCs w:val="0"/>
          <w:sz w:val="32"/>
          <w:szCs w:val="32"/>
        </w:rPr>
      </w:pPr>
    </w:p>
    <w:p>
      <w:pPr>
        <w:pStyle w:val="4"/>
        <w:numPr>
          <w:ilvl w:val="0"/>
          <w:numId w:val="0"/>
        </w:numPr>
        <w:ind w:left="360" w:leftChars="0"/>
        <w:jc w:val="both"/>
        <w:rPr>
          <w:rFonts w:hint="eastAsia" w:ascii="宋体" w:hAnsi="宋体" w:cs="宋体"/>
          <w:bCs w:val="0"/>
          <w:sz w:val="32"/>
          <w:szCs w:val="32"/>
        </w:rPr>
      </w:pPr>
    </w:p>
    <w:p>
      <w:pPr>
        <w:rPr>
          <w:rFonts w:hint="eastAsia"/>
        </w:rPr>
      </w:pPr>
    </w:p>
    <w:p>
      <w:pPr>
        <w:rPr>
          <w:rFonts w:hint="eastAsia" w:ascii="宋体" w:hAnsi="宋体" w:cs="宋体"/>
          <w:bCs w:val="0"/>
          <w:sz w:val="32"/>
          <w:szCs w:val="32"/>
        </w:rPr>
      </w:pPr>
      <w:r>
        <w:rPr>
          <w:rFonts w:hint="eastAsia" w:ascii="宋体" w:hAnsi="宋体" w:cs="宋体"/>
          <w:bCs w:val="0"/>
          <w:sz w:val="32"/>
          <w:szCs w:val="32"/>
        </w:rPr>
        <w:br w:type="page"/>
      </w:r>
    </w:p>
    <w:p>
      <w:pPr>
        <w:pStyle w:val="3"/>
        <w:spacing w:line="380" w:lineRule="exact"/>
        <w:jc w:val="center"/>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r>
        <w:rPr>
          <w:rFonts w:hint="eastAsia" w:ascii="宋体" w:hAnsi="宋体" w:cs="宋体"/>
          <w:bCs w:val="0"/>
          <w:sz w:val="32"/>
          <w:szCs w:val="32"/>
        </w:rPr>
        <w:t>合同书格式和基本条款（模板仅供参考）</w:t>
      </w:r>
      <w:bookmarkEnd w:id="26"/>
      <w:bookmarkEnd w:id="27"/>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17"/>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7"/>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spacing w:line="400" w:lineRule="exact"/>
        <w:ind w:firstLine="1026" w:firstLineChars="450"/>
        <w:jc w:val="right"/>
        <w:rPr>
          <w:rFonts w:hint="eastAsia" w:ascii="宋体" w:hAnsi="宋体" w:cs="宋体"/>
          <w:kern w:val="21"/>
          <w:sz w:val="24"/>
        </w:rPr>
      </w:pPr>
      <w:r>
        <w:rPr>
          <w:rFonts w:hint="eastAsia" w:ascii="宋体" w:hAnsi="宋体" w:cs="宋体"/>
          <w:kern w:val="21"/>
          <w:sz w:val="24"/>
        </w:rPr>
        <w:t>注：本合同仅供参考，具体内容签订合同时，另行签订</w:t>
      </w:r>
      <w:r>
        <w:rPr>
          <w:rFonts w:hint="eastAsia" w:ascii="宋体" w:hAnsi="宋体" w:cs="宋体"/>
          <w:kern w:val="21"/>
          <w:sz w:val="24"/>
          <w:lang w:val="en-US" w:eastAsia="zh-CN"/>
        </w:rPr>
        <w:t>。</w:t>
      </w:r>
    </w:p>
    <w:p>
      <w:pPr>
        <w:pStyle w:val="9"/>
        <w:rPr>
          <w:rFonts w:ascii="宋体" w:cs="宋体"/>
        </w:rPr>
      </w:pPr>
    </w:p>
    <w:p>
      <w:pPr>
        <w:pStyle w:val="3"/>
        <w:spacing w:line="400" w:lineRule="exact"/>
        <w:jc w:val="center"/>
        <w:rPr>
          <w:rFonts w:ascii="宋体" w:cs="宋体"/>
          <w:bCs w:val="0"/>
          <w:sz w:val="32"/>
          <w:szCs w:val="32"/>
        </w:rPr>
      </w:pPr>
      <w:bookmarkStart w:id="28" w:name="_Toc24319"/>
      <w:bookmarkStart w:id="29" w:name="_Toc14033"/>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28"/>
      <w:bookmarkEnd w:id="29"/>
    </w:p>
    <w:p>
      <w:pPr>
        <w:pStyle w:val="4"/>
        <w:numPr>
          <w:ilvl w:val="0"/>
          <w:numId w:val="0"/>
        </w:numPr>
        <w:ind w:left="360"/>
        <w:rPr>
          <w:rFonts w:ascii="宋体" w:hAnsi="宋体" w:eastAsia="宋体" w:cs="宋体"/>
          <w:b w:val="0"/>
          <w:sz w:val="28"/>
          <w:szCs w:val="28"/>
        </w:rPr>
      </w:pPr>
      <w:bookmarkStart w:id="3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31" w:name="_Toc19817_WPSOffice_Level1"/>
      <w:bookmarkStart w:id="32" w:name="_Toc11113"/>
      <w:bookmarkStart w:id="33" w:name="_Toc445_WPSOffice_Level1"/>
      <w:bookmarkStart w:id="34" w:name="_Toc313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31"/>
      <w:bookmarkEnd w:id="32"/>
      <w:bookmarkEnd w:id="33"/>
      <w:bookmarkEnd w:id="34"/>
    </w:p>
    <w:p>
      <w:pPr>
        <w:widowControl/>
        <w:jc w:val="center"/>
        <w:rPr>
          <w:rFonts w:ascii="宋体" w:cs="宋体"/>
          <w:b/>
          <w:bCs/>
          <w:kern w:val="0"/>
          <w:sz w:val="36"/>
          <w:szCs w:val="36"/>
        </w:rPr>
      </w:pPr>
    </w:p>
    <w:p>
      <w:pPr>
        <w:widowControl/>
        <w:ind w:firstLine="348" w:firstLineChars="100"/>
        <w:jc w:val="left"/>
        <w:outlineLvl w:val="0"/>
        <w:rPr>
          <w:rFonts w:ascii="宋体" w:cs="宋体"/>
          <w:b/>
          <w:bCs/>
          <w:kern w:val="0"/>
          <w:sz w:val="36"/>
          <w:szCs w:val="36"/>
        </w:rPr>
      </w:pPr>
      <w:r>
        <w:rPr>
          <w:rFonts w:ascii="宋体" w:hAnsi="宋体" w:cs="宋体"/>
          <w:b/>
          <w:bCs/>
          <w:kern w:val="0"/>
          <w:sz w:val="36"/>
          <w:szCs w:val="36"/>
          <w:u w:val="single"/>
        </w:rPr>
        <w:t xml:space="preserve">                                </w:t>
      </w:r>
      <w:bookmarkStart w:id="35" w:name="_Toc5977"/>
      <w:bookmarkStart w:id="36" w:name="_Toc8136_WPSOffice_Level1"/>
      <w:bookmarkStart w:id="37" w:name="_Toc16360_WPSOffice_Level1"/>
      <w:r>
        <w:rPr>
          <w:rFonts w:hint="eastAsia" w:ascii="宋体" w:hAnsi="宋体" w:cs="宋体"/>
          <w:b/>
          <w:bCs/>
          <w:kern w:val="0"/>
          <w:sz w:val="36"/>
          <w:szCs w:val="36"/>
        </w:rPr>
        <w:t>（项目名称）</w:t>
      </w:r>
      <w:r>
        <w:rPr>
          <w:rFonts w:ascii="宋体" w:cs="宋体"/>
          <w:b/>
          <w:bCs/>
          <w:kern w:val="0"/>
          <w:sz w:val="36"/>
          <w:szCs w:val="36"/>
        </w:rPr>
        <w:br w:type="textWrapping"/>
      </w:r>
      <w:r>
        <w:rPr>
          <w:rFonts w:ascii="宋体" w:cs="宋体"/>
          <w:b/>
          <w:bCs/>
          <w:kern w:val="0"/>
          <w:sz w:val="36"/>
          <w:szCs w:val="36"/>
        </w:rPr>
        <w:br w:type="textWrapping"/>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56"/>
          <w:szCs w:val="56"/>
        </w:rPr>
        <w:t>响应文件</w:t>
      </w:r>
      <w:r>
        <w:rPr>
          <w:rFonts w:ascii="宋体" w:cs="宋体"/>
          <w:b/>
          <w:bCs/>
          <w:kern w:val="0"/>
          <w:sz w:val="56"/>
          <w:szCs w:val="56"/>
        </w:rPr>
        <w:br w:type="textWrapping"/>
      </w: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r>
        <w:rPr>
          <w:rFonts w:ascii="宋体" w:cs="宋体"/>
          <w:b/>
          <w:bCs/>
          <w:kern w:val="0"/>
          <w:sz w:val="36"/>
          <w:szCs w:val="36"/>
        </w:rPr>
        <w:br w:type="textWrapping"/>
      </w:r>
      <w:r>
        <w:rPr>
          <w:rFonts w:ascii="宋体" w:cs="宋体"/>
          <w:b/>
          <w:bCs/>
          <w:kern w:val="0"/>
          <w:sz w:val="36"/>
          <w:szCs w:val="36"/>
        </w:rPr>
        <w:br w:type="textWrapping"/>
      </w:r>
      <w:bookmarkEnd w:id="35"/>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696" w:hanging="696" w:hangingChars="200"/>
        <w:jc w:val="left"/>
        <w:rPr>
          <w:rFonts w:ascii="宋体" w:cs="宋体"/>
          <w:b/>
          <w:bCs/>
          <w:kern w:val="0"/>
          <w:sz w:val="24"/>
        </w:rPr>
      </w:pPr>
      <w:r>
        <w:rPr>
          <w:rFonts w:ascii="宋体" w:cs="宋体"/>
          <w:b/>
          <w:bCs/>
          <w:kern w:val="0"/>
          <w:sz w:val="36"/>
          <w:szCs w:val="36"/>
        </w:rPr>
        <w:br w:type="textWrapping"/>
      </w: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36"/>
      <w:bookmarkEnd w:id="37"/>
    </w:p>
    <w:p>
      <w:pPr>
        <w:widowControl/>
        <w:spacing w:line="360" w:lineRule="auto"/>
        <w:ind w:left="677" w:leftChars="342" w:firstLine="0" w:firstLineChars="0"/>
        <w:jc w:val="left"/>
        <w:rPr>
          <w:rFonts w:ascii="宋体" w:cs="宋体"/>
          <w:kern w:val="0"/>
          <w:szCs w:val="21"/>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ascii="宋体" w:cs="宋体"/>
          <w:b/>
          <w:bCs/>
          <w:kern w:val="0"/>
          <w:sz w:val="24"/>
          <w:u w:val="single"/>
        </w:rPr>
        <w:br w:type="textWrapping"/>
      </w: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r>
        <w:rPr>
          <w:rFonts w:ascii="宋体" w:cs="宋体"/>
          <w:b/>
          <w:bCs/>
          <w:kern w:val="0"/>
          <w:sz w:val="24"/>
        </w:rPr>
        <w:br w:type="textWrapping"/>
      </w:r>
      <w:r>
        <w:rPr>
          <w:rFonts w:ascii="宋体" w:cs="宋体"/>
          <w:kern w:val="0"/>
          <w:szCs w:val="21"/>
        </w:rPr>
        <w:br w:type="textWrapping"/>
      </w:r>
    </w:p>
    <w:p>
      <w:pPr>
        <w:widowControl/>
        <w:spacing w:line="360" w:lineRule="auto"/>
        <w:jc w:val="left"/>
        <w:rPr>
          <w:rFonts w:ascii="宋体" w:cs="宋体"/>
          <w:kern w:val="0"/>
          <w:szCs w:val="21"/>
        </w:rPr>
      </w:pPr>
    </w:p>
    <w:p>
      <w:pPr>
        <w:widowControl/>
        <w:spacing w:line="360" w:lineRule="auto"/>
        <w:jc w:val="left"/>
        <w:outlineLvl w:val="0"/>
        <w:rPr>
          <w:rFonts w:ascii="宋体" w:cs="宋体"/>
          <w:kern w:val="0"/>
          <w:sz w:val="28"/>
          <w:szCs w:val="28"/>
        </w:rPr>
      </w:pPr>
      <w:bookmarkStart w:id="38" w:name="_Toc31536"/>
    </w:p>
    <w:p>
      <w:pPr>
        <w:widowControl/>
        <w:spacing w:line="360" w:lineRule="auto"/>
        <w:jc w:val="left"/>
        <w:outlineLvl w:val="0"/>
        <w:rPr>
          <w:rFonts w:ascii="宋体" w:cs="宋体"/>
          <w:kern w:val="0"/>
          <w:sz w:val="22"/>
          <w:szCs w:val="22"/>
        </w:rPr>
      </w:pPr>
      <w:r>
        <w:rPr>
          <w:rFonts w:ascii="宋体" w:cs="宋体"/>
          <w:kern w:val="0"/>
          <w:sz w:val="28"/>
          <w:szCs w:val="28"/>
        </w:rPr>
        <w:br w:type="textWrapping"/>
      </w:r>
      <w:r>
        <w:rPr>
          <w:rFonts w:ascii="宋体" w:hAnsi="宋体" w:cs="宋体"/>
          <w:kern w:val="0"/>
          <w:sz w:val="28"/>
          <w:szCs w:val="28"/>
        </w:rPr>
        <w:t xml:space="preserve">                            </w:t>
      </w:r>
      <w:r>
        <w:rPr>
          <w:rFonts w:ascii="宋体" w:hAnsi="宋体" w:cs="宋体"/>
          <w:b/>
          <w:bCs/>
          <w:kern w:val="0"/>
          <w:sz w:val="28"/>
          <w:szCs w:val="28"/>
        </w:rPr>
        <w:t xml:space="preserve">  </w:t>
      </w: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r>
        <w:rPr>
          <w:rFonts w:ascii="宋体" w:cs="宋体"/>
          <w:b/>
          <w:bCs/>
          <w:kern w:val="0"/>
          <w:sz w:val="28"/>
          <w:szCs w:val="28"/>
        </w:rPr>
        <w:br w:type="textWrapping"/>
      </w:r>
      <w:r>
        <w:rPr>
          <w:rFonts w:ascii="宋体" w:cs="宋体"/>
          <w:kern w:val="0"/>
          <w:sz w:val="28"/>
          <w:szCs w:val="28"/>
        </w:rPr>
        <w:br w:type="textWrapping"/>
      </w:r>
      <w:r>
        <w:rPr>
          <w:rFonts w:hint="eastAsia" w:ascii="宋体" w:hAnsi="宋体" w:cs="宋体"/>
          <w:kern w:val="0"/>
          <w:sz w:val="22"/>
          <w:szCs w:val="22"/>
        </w:rPr>
        <w:t>一、询价响应书</w:t>
      </w:r>
      <w:r>
        <w:rPr>
          <w:rFonts w:ascii="宋体" w:cs="宋体"/>
          <w:kern w:val="0"/>
          <w:sz w:val="22"/>
          <w:szCs w:val="22"/>
        </w:rPr>
        <w:t> </w:t>
      </w:r>
      <w:r>
        <w:rPr>
          <w:rFonts w:ascii="宋体" w:cs="宋体"/>
          <w:kern w:val="0"/>
          <w:sz w:val="22"/>
          <w:szCs w:val="22"/>
        </w:rPr>
        <w:br w:type="textWrapping"/>
      </w:r>
      <w:r>
        <w:rPr>
          <w:rFonts w:hint="eastAsia" w:ascii="宋体" w:hAnsi="宋体" w:cs="宋体"/>
          <w:kern w:val="0"/>
          <w:sz w:val="22"/>
          <w:szCs w:val="22"/>
        </w:rPr>
        <w:t>二、法定代表人身份证明</w:t>
      </w:r>
      <w:r>
        <w:rPr>
          <w:rFonts w:ascii="宋体" w:cs="宋体"/>
          <w:kern w:val="0"/>
          <w:sz w:val="22"/>
          <w:szCs w:val="22"/>
        </w:rPr>
        <w:br w:type="textWrapping"/>
      </w:r>
      <w:r>
        <w:rPr>
          <w:rFonts w:hint="eastAsia" w:ascii="宋体" w:hAnsi="宋体" w:cs="宋体"/>
          <w:kern w:val="0"/>
          <w:sz w:val="22"/>
          <w:szCs w:val="22"/>
        </w:rPr>
        <w:t>三、法定代表人授权委托书</w:t>
      </w:r>
      <w:bookmarkEnd w:id="3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ascii="宋体" w:cs="宋体"/>
          <w:kern w:val="0"/>
          <w:sz w:val="22"/>
          <w:szCs w:val="22"/>
        </w:rPr>
      </w:pPr>
      <w:r>
        <w:rPr>
          <w:rFonts w:hint="eastAsia" w:ascii="宋体" w:hAnsi="宋体" w:cs="宋体"/>
          <w:kern w:val="0"/>
          <w:sz w:val="22"/>
          <w:szCs w:val="22"/>
        </w:rPr>
        <w:t>六、技术规格偏离表</w:t>
      </w:r>
      <w:r>
        <w:rPr>
          <w:rFonts w:ascii="宋体" w:cs="宋体"/>
          <w:kern w:val="0"/>
          <w:sz w:val="22"/>
          <w:szCs w:val="22"/>
        </w:rPr>
        <w:br w:type="textWrapping"/>
      </w: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sectPr>
          <w:footerReference r:id="rId12" w:type="first"/>
          <w:headerReference r:id="rId10" w:type="default"/>
          <w:footerReference r:id="rId11" w:type="default"/>
          <w:pgSz w:w="11906" w:h="16838"/>
          <w:pgMar w:top="1440" w:right="1800" w:bottom="1440" w:left="1800" w:header="468" w:footer="992" w:gutter="0"/>
          <w:cols w:space="720" w:num="1"/>
          <w:titlePg/>
          <w:docGrid w:type="linesAndChars" w:linePitch="296" w:charSpace="-2492"/>
        </w:sectPr>
      </w:pPr>
      <w:r>
        <w:rPr>
          <w:rFonts w:ascii="宋体" w:cs="宋体"/>
          <w:kern w:val="0"/>
          <w:sz w:val="22"/>
          <w:szCs w:val="22"/>
        </w:rPr>
        <w:br w:type="textWrapping"/>
      </w:r>
    </w:p>
    <w:p>
      <w:pPr>
        <w:pStyle w:val="4"/>
        <w:numPr>
          <w:ilvl w:val="0"/>
          <w:numId w:val="0"/>
        </w:numPr>
        <w:ind w:left="360"/>
        <w:rPr>
          <w:rFonts w:ascii="宋体" w:hAnsi="宋体" w:eastAsia="宋体" w:cs="宋体"/>
          <w:sz w:val="32"/>
          <w:szCs w:val="32"/>
        </w:rPr>
      </w:pPr>
      <w:bookmarkStart w:id="39" w:name="_Toc15923_WPSOffice_Level1"/>
      <w:bookmarkStart w:id="40" w:name="_Toc13168_WPSOffice_Level1"/>
      <w:bookmarkStart w:id="41" w:name="_Toc18210"/>
      <w:bookmarkStart w:id="42" w:name="_Toc1968_WPSOffice_Level1"/>
      <w:r>
        <w:rPr>
          <w:rFonts w:hint="eastAsia" w:ascii="宋体" w:hAnsi="宋体" w:eastAsia="宋体" w:cs="宋体"/>
          <w:sz w:val="32"/>
          <w:szCs w:val="32"/>
        </w:rPr>
        <w:t>一、</w:t>
      </w:r>
      <w:bookmarkEnd w:id="17"/>
      <w:r>
        <w:rPr>
          <w:rFonts w:hint="eastAsia" w:ascii="宋体" w:hAnsi="宋体" w:eastAsia="宋体" w:cs="宋体"/>
          <w:sz w:val="32"/>
          <w:szCs w:val="32"/>
        </w:rPr>
        <w:t>询价响应书</w:t>
      </w:r>
      <w:bookmarkEnd w:id="30"/>
      <w:bookmarkEnd w:id="39"/>
      <w:bookmarkEnd w:id="40"/>
      <w:bookmarkEnd w:id="41"/>
      <w:bookmarkEnd w:id="4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4、从询价开始之日起，响应文件有效期为60天。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5"/>
      </w:pPr>
    </w:p>
    <w:p>
      <w:pPr>
        <w:spacing w:line="600" w:lineRule="auto"/>
        <w:rPr>
          <w:rFonts w:ascii="宋体" w:cs="宋体"/>
          <w:sz w:val="24"/>
        </w:rPr>
      </w:pPr>
    </w:p>
    <w:p>
      <w:pPr>
        <w:pStyle w:val="4"/>
        <w:numPr>
          <w:ilvl w:val="0"/>
          <w:numId w:val="0"/>
        </w:numPr>
        <w:ind w:left="360"/>
        <w:rPr>
          <w:rFonts w:ascii="宋体" w:hAnsi="宋体" w:eastAsia="宋体" w:cs="宋体"/>
          <w:sz w:val="32"/>
          <w:szCs w:val="21"/>
        </w:rPr>
      </w:pPr>
      <w:bookmarkStart w:id="43" w:name="_Toc12954_WPSOffice_Level1"/>
      <w:bookmarkStart w:id="44" w:name="_Toc29085"/>
      <w:bookmarkStart w:id="45" w:name="_Toc11752_WPSOffice_Level1"/>
      <w:bookmarkStart w:id="46" w:name="_Toc13485_WPSOffice_Level1"/>
      <w:bookmarkStart w:id="47" w:name="_Toc27211"/>
      <w:r>
        <w:rPr>
          <w:rFonts w:hint="eastAsia" w:ascii="宋体" w:hAnsi="宋体" w:eastAsia="宋体" w:cs="宋体"/>
          <w:sz w:val="32"/>
          <w:szCs w:val="21"/>
        </w:rPr>
        <w:t>二、法定代表人身份证明书</w:t>
      </w:r>
      <w:bookmarkEnd w:id="43"/>
      <w:bookmarkEnd w:id="44"/>
      <w:bookmarkEnd w:id="45"/>
      <w:bookmarkEnd w:id="4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hint="eastAsia" w:ascii="宋体" w:eastAsia="宋体" w:cs="宋体"/>
          <w:bCs/>
          <w:sz w:val="24"/>
          <w:lang w:val="zh-CN"/>
        </w:rPr>
      </w:pPr>
      <w:r>
        <w:rPr>
          <w:rFonts w:hint="eastAsia" w:ascii="宋体" w:hAnsi="宋体" w:cs="宋体"/>
          <w:bCs/>
          <w:sz w:val="22"/>
          <w:szCs w:val="22"/>
        </w:rPr>
        <w:t>附：</w:t>
      </w:r>
      <w:r>
        <w:rPr>
          <w:rFonts w:hint="eastAsia" w:ascii="宋体" w:eastAsia="宋体" w:cs="宋体"/>
          <w:bCs/>
          <w:sz w:val="24"/>
          <w:lang w:val="zh-CN"/>
        </w:rPr>
        <w:t>法定代表人身份证扫描件（正面、背面）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9"/>
        <w:rPr>
          <w:rFonts w:ascii="宋体" w:cs="宋体"/>
        </w:rPr>
      </w:pPr>
    </w:p>
    <w:p>
      <w:pPr>
        <w:pStyle w:val="9"/>
        <w:rPr>
          <w:rFonts w:ascii="宋体" w:cs="宋体"/>
        </w:rPr>
      </w:pPr>
    </w:p>
    <w:p>
      <w:pPr>
        <w:pStyle w:val="9"/>
        <w:rPr>
          <w:rFonts w:ascii="宋体" w:cs="宋体"/>
        </w:rPr>
      </w:pPr>
    </w:p>
    <w:p>
      <w:pPr>
        <w:pStyle w:val="4"/>
        <w:numPr>
          <w:ilvl w:val="0"/>
          <w:numId w:val="0"/>
        </w:numPr>
        <w:ind w:left="360"/>
        <w:rPr>
          <w:rFonts w:ascii="宋体" w:hAnsi="宋体" w:eastAsia="宋体" w:cs="宋体"/>
          <w:b w:val="0"/>
          <w:sz w:val="28"/>
          <w:szCs w:val="28"/>
        </w:rPr>
      </w:pPr>
    </w:p>
    <w:p/>
    <w:p>
      <w:pPr>
        <w:rPr>
          <w:rFonts w:ascii="宋体" w:cs="宋体"/>
          <w:b/>
          <w:sz w:val="28"/>
          <w:szCs w:val="28"/>
        </w:rPr>
      </w:pPr>
    </w:p>
    <w:p>
      <w:pPr>
        <w:pStyle w:val="9"/>
        <w:rPr>
          <w:rFonts w:ascii="宋体" w:cs="宋体"/>
          <w:b/>
          <w:sz w:val="28"/>
          <w:szCs w:val="28"/>
        </w:rPr>
      </w:pPr>
    </w:p>
    <w:p>
      <w:pPr>
        <w:pStyle w:val="4"/>
        <w:numPr>
          <w:ilvl w:val="0"/>
          <w:numId w:val="0"/>
        </w:numPr>
        <w:ind w:left="360"/>
        <w:rPr>
          <w:rFonts w:ascii="宋体" w:hAnsi="宋体" w:eastAsia="宋体" w:cs="宋体"/>
          <w:bCs/>
          <w:sz w:val="32"/>
          <w:szCs w:val="32"/>
        </w:rPr>
      </w:pPr>
      <w:bookmarkStart w:id="48" w:name="_Toc22501_WPSOffice_Level1"/>
      <w:bookmarkStart w:id="49" w:name="_Toc10540"/>
      <w:bookmarkStart w:id="50" w:name="_Toc16168_WPSOffice_Level1"/>
      <w:bookmarkStart w:id="51" w:name="_Toc4030_WPSOffice_Level1"/>
      <w:r>
        <w:rPr>
          <w:rFonts w:hint="eastAsia" w:ascii="宋体" w:hAnsi="宋体" w:eastAsia="宋体" w:cs="宋体"/>
          <w:bCs/>
          <w:sz w:val="32"/>
          <w:szCs w:val="32"/>
        </w:rPr>
        <w:t>三、法定代表人授权委托书</w:t>
      </w:r>
      <w:bookmarkEnd w:id="47"/>
      <w:bookmarkEnd w:id="48"/>
      <w:bookmarkEnd w:id="49"/>
      <w:bookmarkEnd w:id="50"/>
      <w:bookmarkEnd w:id="5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w:t>
      </w:r>
      <w:r>
        <w:rPr>
          <w:rFonts w:hint="eastAsia" w:ascii="宋体" w:cs="宋体"/>
          <w:bCs/>
          <w:sz w:val="24"/>
          <w:u w:val="single"/>
          <w:lang w:val="en-US" w:eastAsia="zh-CN"/>
        </w:rPr>
        <w:t xml:space="preserve"> </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9"/>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pStyle w:val="13"/>
        <w:rPr>
          <w:rFonts w:ascii="宋体" w:hAnsi="宋体" w:eastAsia="宋体" w:cs="宋体"/>
          <w:color w:val="000000"/>
          <w:kern w:val="0"/>
          <w:sz w:val="24"/>
        </w:rPr>
      </w:pPr>
    </w:p>
    <w:p>
      <w:pPr>
        <w:spacing w:line="400" w:lineRule="exact"/>
        <w:rPr>
          <w:rFonts w:ascii="宋体" w:cs="宋体"/>
          <w:color w:val="000000"/>
          <w:kern w:val="0"/>
          <w:sz w:val="24"/>
        </w:rPr>
      </w:pPr>
    </w:p>
    <w:p>
      <w:pPr>
        <w:pStyle w:val="4"/>
        <w:numPr>
          <w:ilvl w:val="0"/>
          <w:numId w:val="0"/>
        </w:numPr>
        <w:ind w:left="360"/>
        <w:rPr>
          <w:rFonts w:ascii="宋体" w:hAnsi="宋体" w:eastAsia="宋体" w:cs="宋体"/>
          <w:bCs/>
          <w:sz w:val="32"/>
          <w:szCs w:val="32"/>
        </w:rPr>
      </w:pPr>
      <w:bookmarkStart w:id="52" w:name="_Toc20500_WPSOffice_Level1"/>
      <w:bookmarkStart w:id="53" w:name="_Toc328404525"/>
      <w:bookmarkStart w:id="54" w:name="_Toc19485_WPSOffice_Level1"/>
      <w:bookmarkStart w:id="55" w:name="_Toc12752_WPSOffice_Level1"/>
      <w:bookmarkStart w:id="56" w:name="_Toc30637"/>
      <w:bookmarkStart w:id="57" w:name="_Toc22140"/>
      <w:bookmarkStart w:id="58" w:name="_Toc324146764"/>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52"/>
      <w:bookmarkEnd w:id="53"/>
      <w:bookmarkEnd w:id="54"/>
      <w:bookmarkEnd w:id="55"/>
      <w:bookmarkEnd w:id="56"/>
      <w:bookmarkEnd w:id="57"/>
      <w:bookmarkEnd w:id="58"/>
    </w:p>
    <w:p>
      <w:pPr>
        <w:spacing w:line="400" w:lineRule="exact"/>
        <w:ind w:left="1" w:leftChars="-2" w:hanging="5" w:hangingChars="2"/>
        <w:rPr>
          <w:rFonts w:ascii="宋体" w:cs="宋体"/>
          <w:bCs/>
          <w:sz w:val="28"/>
          <w:szCs w:val="28"/>
        </w:rPr>
      </w:pPr>
    </w:p>
    <w:p>
      <w:pPr>
        <w:spacing w:line="400" w:lineRule="exact"/>
        <w:ind w:left="1" w:leftChars="-2" w:hanging="5" w:hangingChars="2"/>
        <w:rPr>
          <w:rFonts w:hint="eastAsia" w:ascii="仿宋" w:hAnsi="仿宋" w:eastAsia="仿宋" w:cs="仿宋"/>
          <w:bCs/>
          <w:sz w:val="28"/>
          <w:szCs w:val="28"/>
        </w:rPr>
      </w:pPr>
      <w:bookmarkStart w:id="59" w:name="_Toc9612_WPSOffice_Level1"/>
      <w:bookmarkStart w:id="60" w:name="_Toc7697"/>
      <w:bookmarkStart w:id="61" w:name="_Toc7648_WPSOffice_Level1"/>
      <w:bookmarkStart w:id="62" w:name="_Toc23261"/>
      <w:bookmarkStart w:id="63" w:name="_Toc7724_WPSOffice_Level1"/>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kern w:val="0"/>
          <w:sz w:val="24"/>
          <w:lang w:eastAsia="zh-CN"/>
        </w:rPr>
        <w:t>企业公章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采购编号：                                       币单位：元/人民币</w:t>
      </w:r>
    </w:p>
    <w:tbl>
      <w:tblPr>
        <w:tblStyle w:val="17"/>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1944"/>
        <w:gridCol w:w="15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529" w:type="dxa"/>
            <w:noWrap w:val="0"/>
            <w:vAlign w:val="center"/>
          </w:tcPr>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总   报  价</w:t>
            </w:r>
          </w:p>
        </w:tc>
        <w:tc>
          <w:tcPr>
            <w:tcW w:w="1944" w:type="dxa"/>
            <w:noWrap w:val="0"/>
            <w:vAlign w:val="center"/>
          </w:tcPr>
          <w:p>
            <w:pPr>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lang w:val="en-US" w:eastAsia="zh-CN"/>
              </w:rPr>
              <w:t>合同履行期</w:t>
            </w:r>
          </w:p>
        </w:tc>
        <w:tc>
          <w:tcPr>
            <w:tcW w:w="1513" w:type="dxa"/>
            <w:noWrap w:val="0"/>
            <w:vAlign w:val="center"/>
          </w:tcPr>
          <w:p>
            <w:pPr>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质保期</w:t>
            </w:r>
          </w:p>
        </w:tc>
        <w:tc>
          <w:tcPr>
            <w:tcW w:w="1513" w:type="dxa"/>
            <w:noWrap w:val="0"/>
            <w:vAlign w:val="center"/>
          </w:tcPr>
          <w:p>
            <w:pPr>
              <w:adjustRightInd w:val="0"/>
              <w:snapToGrid w:val="0"/>
              <w:spacing w:line="500" w:lineRule="exact"/>
              <w:jc w:val="center"/>
              <w:rPr>
                <w:rFonts w:hint="eastAsia" w:ascii="宋体" w:hAnsi="宋体" w:eastAsia="宋体" w:cs="宋体"/>
                <w:sz w:val="24"/>
                <w:lang w:eastAsia="zh-CN"/>
              </w:rPr>
            </w:pPr>
            <w:r>
              <w:rPr>
                <w:rFonts w:hint="eastAsia" w:ascii="宋体" w:hAnsi="宋体" w:cs="宋体"/>
                <w:sz w:val="24"/>
                <w:lang w:eastAsia="zh-CN"/>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529" w:type="dxa"/>
            <w:noWrap w:val="0"/>
            <w:vAlign w:val="center"/>
          </w:tcPr>
          <w:p>
            <w:pPr>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万  仟  佰  拾  元整</w:t>
            </w:r>
          </w:p>
          <w:p>
            <w:pPr>
              <w:adjustRightInd w:val="0"/>
              <w:snapToGrid w:val="0"/>
              <w:spacing w:line="500" w:lineRule="exact"/>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                  )</w:t>
            </w:r>
          </w:p>
        </w:tc>
        <w:tc>
          <w:tcPr>
            <w:tcW w:w="1944" w:type="dxa"/>
            <w:noWrap w:val="0"/>
            <w:vAlign w:val="center"/>
          </w:tcPr>
          <w:p>
            <w:pPr>
              <w:adjustRightInd w:val="0"/>
              <w:snapToGrid w:val="0"/>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15日历天</w:t>
            </w:r>
          </w:p>
        </w:tc>
        <w:tc>
          <w:tcPr>
            <w:tcW w:w="1513" w:type="dxa"/>
            <w:noWrap w:val="0"/>
            <w:vAlign w:val="top"/>
          </w:tcPr>
          <w:p>
            <w:pPr>
              <w:adjustRightInd w:val="0"/>
              <w:snapToGrid w:val="0"/>
              <w:spacing w:line="500" w:lineRule="exact"/>
              <w:rPr>
                <w:rFonts w:hint="eastAsia" w:ascii="宋体" w:hAnsi="宋体" w:cs="宋体"/>
                <w:sz w:val="24"/>
                <w:lang w:val="en-US" w:eastAsia="zh-CN"/>
              </w:rPr>
            </w:pPr>
          </w:p>
          <w:p>
            <w:pPr>
              <w:adjustRightInd w:val="0"/>
              <w:snapToGrid w:val="0"/>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1年</w:t>
            </w:r>
          </w:p>
        </w:tc>
        <w:tc>
          <w:tcPr>
            <w:tcW w:w="1513" w:type="dxa"/>
            <w:noWrap w:val="0"/>
            <w:vAlign w:val="top"/>
          </w:tcPr>
          <w:p>
            <w:pPr>
              <w:adjustRightInd w:val="0"/>
              <w:snapToGrid w:val="0"/>
              <w:spacing w:line="500" w:lineRule="exact"/>
              <w:rPr>
                <w:rFonts w:hint="eastAsia" w:ascii="宋体" w:hAnsi="宋体" w:cs="宋体"/>
                <w:sz w:val="24"/>
                <w:lang w:eastAsia="zh-CN"/>
              </w:rPr>
            </w:pPr>
          </w:p>
          <w:p>
            <w:pPr>
              <w:adjustRightInd w:val="0"/>
              <w:snapToGrid w:val="0"/>
              <w:spacing w:line="500" w:lineRule="exact"/>
              <w:ind w:firstLine="240" w:firstLineChars="100"/>
              <w:rPr>
                <w:rFonts w:hint="eastAsia" w:ascii="宋体" w:hAnsi="宋体" w:eastAsia="宋体" w:cs="宋体"/>
                <w:sz w:val="24"/>
                <w:lang w:eastAsia="zh-CN"/>
              </w:rPr>
            </w:pPr>
            <w:r>
              <w:rPr>
                <w:rFonts w:hint="eastAsia" w:ascii="宋体" w:hAnsi="宋体" w:cs="宋体"/>
                <w:sz w:val="24"/>
                <w:lang w:eastAsia="zh-CN"/>
              </w:rPr>
              <w:t>合格</w:t>
            </w:r>
          </w:p>
        </w:tc>
      </w:tr>
    </w:tbl>
    <w:p>
      <w:pPr>
        <w:adjustRightInd w:val="0"/>
        <w:snapToGrid w:val="0"/>
        <w:spacing w:line="500" w:lineRule="exact"/>
        <w:ind w:firstLine="480" w:firstLineChars="200"/>
        <w:rPr>
          <w:rFonts w:hint="eastAsia" w:ascii="宋体" w:hAnsi="宋体" w:eastAsia="宋体" w:cs="宋体"/>
          <w:sz w:val="24"/>
        </w:rPr>
      </w:pPr>
    </w:p>
    <w:p>
      <w:pPr>
        <w:adjustRightInd w:val="0"/>
        <w:snapToGrid w:val="0"/>
        <w:spacing w:line="500" w:lineRule="exact"/>
        <w:rPr>
          <w:rFonts w:hint="eastAsia" w:ascii="宋体" w:hAnsi="宋体" w:eastAsia="宋体" w:cs="宋体"/>
          <w:sz w:val="24"/>
        </w:rPr>
      </w:pPr>
      <w:r>
        <w:rPr>
          <w:rFonts w:hint="eastAsia" w:ascii="宋体" w:hAnsi="宋体" w:eastAsia="宋体" w:cs="宋体"/>
          <w:sz w:val="24"/>
        </w:rPr>
        <w:t>授权委托人签字：        职务：       日期：            联系电话：</w:t>
      </w:r>
    </w:p>
    <w:p>
      <w:pPr>
        <w:adjustRightInd w:val="0"/>
        <w:snapToGrid w:val="0"/>
        <w:spacing w:line="500" w:lineRule="exact"/>
        <w:ind w:firstLine="480" w:firstLineChars="200"/>
        <w:rPr>
          <w:rFonts w:hint="eastAsia" w:ascii="宋体" w:hAnsi="宋体" w:eastAsia="宋体" w:cs="宋体"/>
          <w:sz w:val="24"/>
        </w:rPr>
      </w:pPr>
    </w:p>
    <w:p>
      <w:pPr>
        <w:adjustRightInd w:val="0"/>
        <w:snapToGrid w:val="0"/>
        <w:spacing w:line="500" w:lineRule="exact"/>
        <w:ind w:firstLine="480" w:firstLineChars="200"/>
        <w:rPr>
          <w:rFonts w:hint="eastAsia" w:ascii="宋体" w:hAnsi="宋体" w:eastAsia="宋体" w:cs="宋体"/>
          <w:sz w:val="24"/>
        </w:rPr>
      </w:pP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1、本表供应商不得自行增减，投标人必须如实完整填写本表。</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4．评审时，响应文件中“报价一览表”大小写不一致的以大写为准。</w:t>
      </w:r>
    </w:p>
    <w:p>
      <w:pPr>
        <w:spacing w:line="400" w:lineRule="exact"/>
        <w:jc w:val="center"/>
        <w:rPr>
          <w:rFonts w:hint="eastAsia" w:ascii="宋体" w:hAnsi="宋体" w:eastAsia="宋体" w:cs="宋体"/>
          <w:b/>
          <w:sz w:val="24"/>
        </w:rPr>
      </w:pPr>
    </w:p>
    <w:p>
      <w:pPr>
        <w:spacing w:line="400" w:lineRule="exact"/>
        <w:jc w:val="center"/>
        <w:rPr>
          <w:rFonts w:hint="eastAsia" w:ascii="仿宋" w:hAnsi="仿宋" w:eastAsia="仿宋" w:cs="仿宋"/>
          <w:b/>
          <w:sz w:val="24"/>
        </w:rPr>
      </w:pPr>
    </w:p>
    <w:p>
      <w:pPr>
        <w:pStyle w:val="4"/>
        <w:numPr>
          <w:ilvl w:val="0"/>
          <w:numId w:val="0"/>
        </w:numPr>
        <w:ind w:left="360"/>
        <w:rPr>
          <w:rFonts w:hint="eastAsia" w:ascii="宋体" w:hAnsi="宋体" w:eastAsia="宋体" w:cs="宋体"/>
          <w:bCs/>
          <w:sz w:val="32"/>
          <w:szCs w:val="32"/>
        </w:rPr>
      </w:pPr>
    </w:p>
    <w:p>
      <w:pPr>
        <w:rPr>
          <w:rFonts w:hint="eastAsia"/>
        </w:rPr>
      </w:pPr>
    </w:p>
    <w:p>
      <w:pPr>
        <w:pStyle w:val="4"/>
        <w:numPr>
          <w:ilvl w:val="0"/>
          <w:numId w:val="0"/>
        </w:numPr>
        <w:ind w:left="360" w:leftChars="0"/>
        <w:jc w:val="both"/>
        <w:rPr>
          <w:rFonts w:hint="eastAsia"/>
        </w:rPr>
      </w:pPr>
    </w:p>
    <w:p>
      <w:pPr>
        <w:rPr>
          <w:rFonts w:hint="eastAsia"/>
        </w:rPr>
      </w:pPr>
    </w:p>
    <w:p>
      <w:pPr>
        <w:pStyle w:val="4"/>
        <w:numPr>
          <w:ilvl w:val="0"/>
          <w:numId w:val="0"/>
        </w:numPr>
        <w:jc w:val="both"/>
        <w:rPr>
          <w:rFonts w:hint="eastAsia"/>
        </w:rPr>
      </w:pPr>
    </w:p>
    <w:p>
      <w:pPr>
        <w:rPr>
          <w:rFonts w:hint="eastAsia"/>
        </w:rPr>
      </w:pPr>
    </w:p>
    <w:p>
      <w:pPr>
        <w:pStyle w:val="4"/>
        <w:numPr>
          <w:ilvl w:val="0"/>
          <w:numId w:val="0"/>
        </w:numPr>
        <w:ind w:left="360" w:leftChars="0"/>
        <w:jc w:val="both"/>
        <w:rPr>
          <w:rFonts w:hint="eastAsia"/>
        </w:rPr>
      </w:pPr>
    </w:p>
    <w:p>
      <w:pPr>
        <w:rPr>
          <w:rFonts w:hint="eastAsia"/>
        </w:rPr>
      </w:pPr>
    </w:p>
    <w:p>
      <w:pPr>
        <w:pStyle w:val="4"/>
        <w:numPr>
          <w:ilvl w:val="0"/>
          <w:numId w:val="0"/>
        </w:numPr>
        <w:ind w:left="360"/>
        <w:rPr>
          <w:rFonts w:hint="eastAsia" w:ascii="宋体" w:hAnsi="宋体" w:eastAsia="宋体" w:cs="宋体"/>
          <w:bCs/>
          <w:sz w:val="32"/>
          <w:szCs w:val="32"/>
        </w:rPr>
      </w:pPr>
    </w:p>
    <w:p>
      <w:pPr>
        <w:pStyle w:val="4"/>
        <w:numPr>
          <w:ilvl w:val="0"/>
          <w:numId w:val="0"/>
        </w:numPr>
        <w:ind w:left="360"/>
        <w:rPr>
          <w:rFonts w:ascii="宋体" w:hAnsi="宋体" w:eastAsia="宋体" w:cs="宋体"/>
          <w:bCs/>
          <w:sz w:val="32"/>
          <w:szCs w:val="32"/>
        </w:rPr>
      </w:pPr>
      <w:r>
        <w:rPr>
          <w:rFonts w:hint="eastAsia" w:ascii="宋体" w:hAnsi="宋体" w:eastAsia="宋体" w:cs="宋体"/>
          <w:bCs/>
          <w:sz w:val="32"/>
          <w:szCs w:val="32"/>
        </w:rPr>
        <w:t>五、报价明细表</w:t>
      </w:r>
      <w:bookmarkEnd w:id="59"/>
      <w:bookmarkEnd w:id="60"/>
      <w:bookmarkEnd w:id="61"/>
      <w:bookmarkEnd w:id="62"/>
      <w:bookmarkEnd w:id="63"/>
    </w:p>
    <w:p>
      <w:pPr>
        <w:spacing w:line="400" w:lineRule="exact"/>
        <w:ind w:left="0" w:leftChars="-2" w:hanging="4" w:hangingChars="2"/>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rPr>
        <w:t>企业</w:t>
      </w:r>
      <w:r>
        <w:rPr>
          <w:rFonts w:hint="eastAsia" w:ascii="宋体" w:hAnsi="宋体"/>
          <w:kern w:val="0"/>
          <w:sz w:val="24"/>
          <w:lang w:eastAsia="zh-CN"/>
        </w:rPr>
        <w:t>公</w:t>
      </w:r>
      <w:r>
        <w:rPr>
          <w:rFonts w:hint="eastAsia" w:ascii="宋体" w:hAnsi="宋体"/>
          <w:kern w:val="0"/>
          <w:sz w:val="24"/>
        </w:rPr>
        <w:t>章</w:t>
      </w:r>
      <w:r>
        <w:rPr>
          <w:rFonts w:hint="eastAsia" w:ascii="宋体" w:hAnsi="宋体" w:cs="宋体"/>
          <w:sz w:val="24"/>
        </w:rPr>
        <w:t>）：</w:t>
      </w:r>
      <w:r>
        <w:rPr>
          <w:rFonts w:ascii="宋体" w:hAnsi="宋体" w:cs="宋体"/>
          <w:sz w:val="24"/>
        </w:rPr>
        <w:t xml:space="preserve">_______________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货币单位：元</w:t>
      </w:r>
      <w:r>
        <w:rPr>
          <w:rFonts w:ascii="宋体" w:hAnsi="宋体" w:cs="宋体"/>
          <w:sz w:val="24"/>
        </w:rPr>
        <w:t>/</w:t>
      </w:r>
      <w:r>
        <w:rPr>
          <w:rFonts w:hint="eastAsia" w:ascii="宋体" w:hAnsi="宋体" w:cs="宋体"/>
          <w:sz w:val="24"/>
        </w:rPr>
        <w:t>人民币</w:t>
      </w:r>
    </w:p>
    <w:tbl>
      <w:tblPr>
        <w:tblStyle w:val="17"/>
        <w:tblW w:w="89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76"/>
        <w:gridCol w:w="1219"/>
        <w:gridCol w:w="1566"/>
        <w:gridCol w:w="1030"/>
        <w:gridCol w:w="802"/>
        <w:gridCol w:w="111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noWrap w:val="0"/>
            <w:vAlign w:val="center"/>
          </w:tcPr>
          <w:p>
            <w:pPr>
              <w:adjustRightInd w:val="0"/>
              <w:snapToGrid w:val="0"/>
              <w:spacing w:line="500" w:lineRule="exact"/>
              <w:ind w:firstLine="117" w:firstLineChars="49"/>
              <w:rPr>
                <w:rFonts w:ascii="宋体" w:cs="宋体"/>
                <w:sz w:val="24"/>
              </w:rPr>
            </w:pPr>
            <w:r>
              <w:rPr>
                <w:rFonts w:hint="eastAsia" w:ascii="宋体" w:hAnsi="宋体" w:cs="宋体"/>
                <w:sz w:val="24"/>
              </w:rPr>
              <w:t>序号</w:t>
            </w:r>
          </w:p>
        </w:tc>
        <w:tc>
          <w:tcPr>
            <w:tcW w:w="1276" w:type="dxa"/>
            <w:noWrap w:val="0"/>
            <w:vAlign w:val="center"/>
          </w:tcPr>
          <w:p>
            <w:pPr>
              <w:adjustRightInd w:val="0"/>
              <w:snapToGrid w:val="0"/>
              <w:spacing w:line="500" w:lineRule="exact"/>
              <w:ind w:firstLine="117" w:firstLineChars="49"/>
              <w:jc w:val="center"/>
              <w:rPr>
                <w:rFonts w:ascii="宋体" w:cs="宋体"/>
                <w:sz w:val="24"/>
              </w:rPr>
            </w:pPr>
            <w:r>
              <w:rPr>
                <w:rFonts w:hint="eastAsia" w:ascii="宋体" w:hAnsi="宋体" w:cs="宋体"/>
                <w:sz w:val="24"/>
              </w:rPr>
              <w:t>名称</w:t>
            </w:r>
          </w:p>
        </w:tc>
        <w:tc>
          <w:tcPr>
            <w:tcW w:w="1219"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品牌</w:t>
            </w:r>
          </w:p>
        </w:tc>
        <w:tc>
          <w:tcPr>
            <w:tcW w:w="1566" w:type="dxa"/>
            <w:noWrap w:val="0"/>
            <w:vAlign w:val="center"/>
          </w:tcPr>
          <w:p>
            <w:pPr>
              <w:adjustRightInd w:val="0"/>
              <w:snapToGrid w:val="0"/>
              <w:spacing w:line="500" w:lineRule="exact"/>
              <w:ind w:firstLine="117" w:firstLineChars="49"/>
              <w:rPr>
                <w:rFonts w:ascii="宋体" w:cs="宋体"/>
                <w:sz w:val="24"/>
              </w:rPr>
            </w:pPr>
            <w:r>
              <w:rPr>
                <w:rFonts w:hint="eastAsia" w:ascii="宋体" w:hAnsi="宋体" w:cs="宋体"/>
                <w:sz w:val="24"/>
              </w:rPr>
              <w:t>规格</w:t>
            </w:r>
            <w:r>
              <w:rPr>
                <w:rFonts w:hint="eastAsia" w:ascii="宋体" w:hAnsi="宋体" w:cs="宋体"/>
                <w:sz w:val="24"/>
                <w:lang w:val="en-US" w:eastAsia="zh-CN"/>
              </w:rPr>
              <w:t>/</w:t>
            </w:r>
            <w:r>
              <w:rPr>
                <w:rFonts w:hint="eastAsia" w:ascii="宋体" w:hAnsi="宋体" w:cs="宋体"/>
                <w:sz w:val="24"/>
              </w:rPr>
              <w:t>型号</w:t>
            </w:r>
          </w:p>
        </w:tc>
        <w:tc>
          <w:tcPr>
            <w:tcW w:w="1030" w:type="dxa"/>
            <w:noWrap w:val="0"/>
            <w:vAlign w:val="center"/>
          </w:tcPr>
          <w:p>
            <w:pPr>
              <w:adjustRightInd w:val="0"/>
              <w:snapToGrid w:val="0"/>
              <w:spacing w:line="500" w:lineRule="exact"/>
              <w:rPr>
                <w:rFonts w:ascii="宋体" w:cs="宋体"/>
                <w:sz w:val="24"/>
              </w:rPr>
            </w:pPr>
            <w:r>
              <w:rPr>
                <w:rFonts w:hint="eastAsia" w:ascii="宋体" w:hAnsi="宋体" w:cs="宋体"/>
                <w:sz w:val="24"/>
              </w:rPr>
              <w:t>单位</w:t>
            </w:r>
          </w:p>
        </w:tc>
        <w:tc>
          <w:tcPr>
            <w:tcW w:w="802" w:type="dxa"/>
            <w:noWrap w:val="0"/>
            <w:vAlign w:val="center"/>
          </w:tcPr>
          <w:p>
            <w:pPr>
              <w:adjustRightInd w:val="0"/>
              <w:snapToGrid w:val="0"/>
              <w:spacing w:line="500" w:lineRule="exact"/>
              <w:rPr>
                <w:rFonts w:ascii="宋体" w:cs="宋体"/>
                <w:sz w:val="24"/>
              </w:rPr>
            </w:pPr>
            <w:r>
              <w:rPr>
                <w:rFonts w:hint="eastAsia" w:ascii="宋体" w:hAnsi="宋体" w:cs="宋体"/>
                <w:sz w:val="24"/>
              </w:rPr>
              <w:t>数量</w:t>
            </w:r>
          </w:p>
        </w:tc>
        <w:tc>
          <w:tcPr>
            <w:tcW w:w="1111" w:type="dxa"/>
            <w:noWrap w:val="0"/>
            <w:vAlign w:val="center"/>
          </w:tcPr>
          <w:p>
            <w:pPr>
              <w:adjustRightInd w:val="0"/>
              <w:snapToGrid w:val="0"/>
              <w:spacing w:line="500" w:lineRule="exact"/>
              <w:rPr>
                <w:rFonts w:ascii="宋体" w:cs="宋体"/>
                <w:sz w:val="24"/>
              </w:rPr>
            </w:pPr>
            <w:r>
              <w:rPr>
                <w:rFonts w:hint="eastAsia" w:ascii="宋体" w:hAnsi="宋体" w:cs="宋体"/>
                <w:sz w:val="24"/>
              </w:rPr>
              <w:t>单价</w:t>
            </w:r>
          </w:p>
        </w:tc>
        <w:tc>
          <w:tcPr>
            <w:tcW w:w="1090" w:type="dxa"/>
            <w:noWrap w:val="0"/>
            <w:vAlign w:val="center"/>
          </w:tcPr>
          <w:p>
            <w:pPr>
              <w:adjustRightInd w:val="0"/>
              <w:snapToGrid w:val="0"/>
              <w:spacing w:line="500" w:lineRule="exact"/>
              <w:rPr>
                <w:rFonts w:asci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noWrap w:val="0"/>
            <w:vAlign w:val="top"/>
          </w:tcPr>
          <w:p>
            <w:pPr>
              <w:adjustRightInd w:val="0"/>
              <w:snapToGrid w:val="0"/>
              <w:spacing w:line="500" w:lineRule="exact"/>
              <w:ind w:firstLine="480" w:firstLineChars="200"/>
              <w:rPr>
                <w:rFonts w:ascii="宋体" w:cs="宋体"/>
                <w:sz w:val="24"/>
              </w:rPr>
            </w:pPr>
          </w:p>
        </w:tc>
        <w:tc>
          <w:tcPr>
            <w:tcW w:w="1276" w:type="dxa"/>
            <w:noWrap w:val="0"/>
            <w:vAlign w:val="top"/>
          </w:tcPr>
          <w:p>
            <w:pPr>
              <w:adjustRightInd w:val="0"/>
              <w:snapToGrid w:val="0"/>
              <w:spacing w:line="500" w:lineRule="exact"/>
              <w:ind w:firstLine="480" w:firstLineChars="200"/>
              <w:rPr>
                <w:rFonts w:ascii="宋体" w:cs="宋体"/>
                <w:sz w:val="24"/>
              </w:rPr>
            </w:pPr>
          </w:p>
        </w:tc>
        <w:tc>
          <w:tcPr>
            <w:tcW w:w="1219" w:type="dxa"/>
            <w:noWrap w:val="0"/>
            <w:vAlign w:val="top"/>
          </w:tcPr>
          <w:p>
            <w:pPr>
              <w:adjustRightInd w:val="0"/>
              <w:snapToGrid w:val="0"/>
              <w:spacing w:line="500" w:lineRule="exact"/>
              <w:ind w:firstLine="480" w:firstLineChars="200"/>
              <w:rPr>
                <w:rFonts w:ascii="宋体" w:cs="宋体"/>
                <w:sz w:val="24"/>
              </w:rPr>
            </w:pPr>
          </w:p>
        </w:tc>
        <w:tc>
          <w:tcPr>
            <w:tcW w:w="1566" w:type="dxa"/>
            <w:noWrap w:val="0"/>
            <w:vAlign w:val="center"/>
          </w:tcPr>
          <w:p>
            <w:pPr>
              <w:adjustRightInd w:val="0"/>
              <w:snapToGrid w:val="0"/>
              <w:spacing w:line="500" w:lineRule="exact"/>
              <w:ind w:firstLine="480" w:firstLineChars="200"/>
              <w:rPr>
                <w:rFonts w:ascii="宋体" w:cs="宋体"/>
                <w:sz w:val="24"/>
              </w:rPr>
            </w:pPr>
          </w:p>
        </w:tc>
        <w:tc>
          <w:tcPr>
            <w:tcW w:w="1030" w:type="dxa"/>
            <w:noWrap w:val="0"/>
            <w:vAlign w:val="top"/>
          </w:tcPr>
          <w:p>
            <w:pPr>
              <w:adjustRightInd w:val="0"/>
              <w:snapToGrid w:val="0"/>
              <w:spacing w:line="500" w:lineRule="exact"/>
              <w:ind w:firstLine="480" w:firstLineChars="200"/>
              <w:rPr>
                <w:rFonts w:ascii="宋体" w:cs="宋体"/>
                <w:sz w:val="24"/>
              </w:rPr>
            </w:pPr>
          </w:p>
        </w:tc>
        <w:tc>
          <w:tcPr>
            <w:tcW w:w="802" w:type="dxa"/>
            <w:noWrap w:val="0"/>
            <w:vAlign w:val="top"/>
          </w:tcPr>
          <w:p>
            <w:pPr>
              <w:adjustRightInd w:val="0"/>
              <w:snapToGrid w:val="0"/>
              <w:spacing w:line="500" w:lineRule="exact"/>
              <w:ind w:firstLine="480" w:firstLineChars="200"/>
              <w:rPr>
                <w:rFonts w:ascii="宋体" w:cs="宋体"/>
                <w:sz w:val="24"/>
              </w:rPr>
            </w:pPr>
          </w:p>
        </w:tc>
        <w:tc>
          <w:tcPr>
            <w:tcW w:w="1111" w:type="dxa"/>
            <w:noWrap w:val="0"/>
            <w:vAlign w:val="top"/>
          </w:tcPr>
          <w:p>
            <w:pPr>
              <w:adjustRightInd w:val="0"/>
              <w:snapToGrid w:val="0"/>
              <w:spacing w:line="500" w:lineRule="exact"/>
              <w:ind w:firstLine="480" w:firstLineChars="200"/>
              <w:rPr>
                <w:rFonts w:ascii="宋体" w:cs="宋体"/>
                <w:sz w:val="24"/>
              </w:rPr>
            </w:pPr>
          </w:p>
        </w:tc>
        <w:tc>
          <w:tcPr>
            <w:tcW w:w="1090" w:type="dxa"/>
            <w:noWrap w:val="0"/>
            <w:vAlign w:val="top"/>
          </w:tcPr>
          <w:p>
            <w:pPr>
              <w:adjustRightInd w:val="0"/>
              <w:snapToGrid w:val="0"/>
              <w:spacing w:line="500" w:lineRule="exact"/>
              <w:ind w:firstLine="480" w:firstLineChars="200"/>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noWrap w:val="0"/>
            <w:vAlign w:val="top"/>
          </w:tcPr>
          <w:p>
            <w:pPr>
              <w:adjustRightInd w:val="0"/>
              <w:snapToGrid w:val="0"/>
              <w:spacing w:line="500" w:lineRule="exact"/>
              <w:ind w:firstLine="480" w:firstLineChars="200"/>
              <w:rPr>
                <w:rFonts w:ascii="宋体" w:cs="宋体"/>
                <w:sz w:val="24"/>
              </w:rPr>
            </w:pPr>
          </w:p>
        </w:tc>
        <w:tc>
          <w:tcPr>
            <w:tcW w:w="1276" w:type="dxa"/>
            <w:noWrap w:val="0"/>
            <w:vAlign w:val="top"/>
          </w:tcPr>
          <w:p>
            <w:pPr>
              <w:adjustRightInd w:val="0"/>
              <w:snapToGrid w:val="0"/>
              <w:spacing w:line="500" w:lineRule="exact"/>
              <w:ind w:firstLine="480" w:firstLineChars="200"/>
              <w:rPr>
                <w:rFonts w:ascii="宋体" w:cs="宋体"/>
                <w:sz w:val="24"/>
              </w:rPr>
            </w:pPr>
          </w:p>
        </w:tc>
        <w:tc>
          <w:tcPr>
            <w:tcW w:w="1219" w:type="dxa"/>
            <w:noWrap w:val="0"/>
            <w:vAlign w:val="top"/>
          </w:tcPr>
          <w:p>
            <w:pPr>
              <w:adjustRightInd w:val="0"/>
              <w:snapToGrid w:val="0"/>
              <w:spacing w:line="500" w:lineRule="exact"/>
              <w:ind w:firstLine="480" w:firstLineChars="200"/>
              <w:rPr>
                <w:rFonts w:ascii="宋体" w:cs="宋体"/>
                <w:sz w:val="24"/>
              </w:rPr>
            </w:pPr>
          </w:p>
        </w:tc>
        <w:tc>
          <w:tcPr>
            <w:tcW w:w="1566" w:type="dxa"/>
            <w:noWrap w:val="0"/>
            <w:vAlign w:val="center"/>
          </w:tcPr>
          <w:p>
            <w:pPr>
              <w:adjustRightInd w:val="0"/>
              <w:snapToGrid w:val="0"/>
              <w:spacing w:line="500" w:lineRule="exact"/>
              <w:ind w:firstLine="480" w:firstLineChars="200"/>
              <w:rPr>
                <w:rFonts w:ascii="宋体" w:cs="宋体"/>
                <w:sz w:val="24"/>
              </w:rPr>
            </w:pPr>
          </w:p>
        </w:tc>
        <w:tc>
          <w:tcPr>
            <w:tcW w:w="1030" w:type="dxa"/>
            <w:noWrap w:val="0"/>
            <w:vAlign w:val="top"/>
          </w:tcPr>
          <w:p>
            <w:pPr>
              <w:adjustRightInd w:val="0"/>
              <w:snapToGrid w:val="0"/>
              <w:spacing w:line="500" w:lineRule="exact"/>
              <w:ind w:firstLine="480" w:firstLineChars="200"/>
              <w:rPr>
                <w:rFonts w:ascii="宋体" w:cs="宋体"/>
                <w:sz w:val="24"/>
              </w:rPr>
            </w:pPr>
          </w:p>
        </w:tc>
        <w:tc>
          <w:tcPr>
            <w:tcW w:w="802" w:type="dxa"/>
            <w:noWrap w:val="0"/>
            <w:vAlign w:val="top"/>
          </w:tcPr>
          <w:p>
            <w:pPr>
              <w:adjustRightInd w:val="0"/>
              <w:snapToGrid w:val="0"/>
              <w:spacing w:line="500" w:lineRule="exact"/>
              <w:ind w:firstLine="480" w:firstLineChars="200"/>
              <w:rPr>
                <w:rFonts w:ascii="宋体" w:cs="宋体"/>
                <w:sz w:val="24"/>
              </w:rPr>
            </w:pPr>
          </w:p>
        </w:tc>
        <w:tc>
          <w:tcPr>
            <w:tcW w:w="1111" w:type="dxa"/>
            <w:noWrap w:val="0"/>
            <w:vAlign w:val="top"/>
          </w:tcPr>
          <w:p>
            <w:pPr>
              <w:adjustRightInd w:val="0"/>
              <w:snapToGrid w:val="0"/>
              <w:spacing w:line="500" w:lineRule="exact"/>
              <w:ind w:firstLine="480" w:firstLineChars="200"/>
              <w:rPr>
                <w:rFonts w:ascii="宋体" w:cs="宋体"/>
                <w:sz w:val="24"/>
              </w:rPr>
            </w:pPr>
          </w:p>
        </w:tc>
        <w:tc>
          <w:tcPr>
            <w:tcW w:w="1090" w:type="dxa"/>
            <w:noWrap w:val="0"/>
            <w:vAlign w:val="top"/>
          </w:tcPr>
          <w:p>
            <w:pPr>
              <w:adjustRightInd w:val="0"/>
              <w:snapToGrid w:val="0"/>
              <w:spacing w:line="500" w:lineRule="exact"/>
              <w:ind w:firstLine="480" w:firstLineChars="200"/>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noWrap w:val="0"/>
            <w:vAlign w:val="top"/>
          </w:tcPr>
          <w:p>
            <w:pPr>
              <w:adjustRightInd w:val="0"/>
              <w:snapToGrid w:val="0"/>
              <w:spacing w:line="500" w:lineRule="exact"/>
              <w:rPr>
                <w:rFonts w:ascii="宋体" w:cs="宋体"/>
                <w:sz w:val="24"/>
              </w:rPr>
            </w:pPr>
            <w:r>
              <w:rPr>
                <w:rFonts w:hint="eastAsia" w:ascii="宋体" w:hAnsi="宋体" w:cs="宋体"/>
                <w:sz w:val="24"/>
              </w:rPr>
              <w:t>……</w:t>
            </w:r>
          </w:p>
        </w:tc>
        <w:tc>
          <w:tcPr>
            <w:tcW w:w="1276" w:type="dxa"/>
            <w:noWrap w:val="0"/>
            <w:vAlign w:val="top"/>
          </w:tcPr>
          <w:p>
            <w:pPr>
              <w:adjustRightInd w:val="0"/>
              <w:snapToGrid w:val="0"/>
              <w:spacing w:line="500" w:lineRule="exact"/>
              <w:ind w:firstLine="480" w:firstLineChars="200"/>
              <w:rPr>
                <w:rFonts w:ascii="宋体" w:cs="宋体"/>
                <w:sz w:val="24"/>
              </w:rPr>
            </w:pPr>
          </w:p>
        </w:tc>
        <w:tc>
          <w:tcPr>
            <w:tcW w:w="1219" w:type="dxa"/>
            <w:noWrap w:val="0"/>
            <w:vAlign w:val="top"/>
          </w:tcPr>
          <w:p>
            <w:pPr>
              <w:adjustRightInd w:val="0"/>
              <w:snapToGrid w:val="0"/>
              <w:spacing w:line="500" w:lineRule="exact"/>
              <w:ind w:firstLine="480" w:firstLineChars="200"/>
              <w:rPr>
                <w:rFonts w:ascii="宋体" w:cs="宋体"/>
                <w:sz w:val="24"/>
              </w:rPr>
            </w:pPr>
          </w:p>
        </w:tc>
        <w:tc>
          <w:tcPr>
            <w:tcW w:w="1566" w:type="dxa"/>
            <w:noWrap w:val="0"/>
            <w:vAlign w:val="center"/>
          </w:tcPr>
          <w:p>
            <w:pPr>
              <w:adjustRightInd w:val="0"/>
              <w:snapToGrid w:val="0"/>
              <w:spacing w:line="500" w:lineRule="exact"/>
              <w:ind w:firstLine="480" w:firstLineChars="200"/>
              <w:rPr>
                <w:rFonts w:ascii="宋体" w:cs="宋体"/>
                <w:sz w:val="24"/>
              </w:rPr>
            </w:pPr>
          </w:p>
        </w:tc>
        <w:tc>
          <w:tcPr>
            <w:tcW w:w="1030" w:type="dxa"/>
            <w:noWrap w:val="0"/>
            <w:vAlign w:val="top"/>
          </w:tcPr>
          <w:p>
            <w:pPr>
              <w:adjustRightInd w:val="0"/>
              <w:snapToGrid w:val="0"/>
              <w:spacing w:line="500" w:lineRule="exact"/>
              <w:ind w:firstLine="480" w:firstLineChars="200"/>
              <w:rPr>
                <w:rFonts w:ascii="宋体" w:cs="宋体"/>
                <w:sz w:val="24"/>
              </w:rPr>
            </w:pPr>
          </w:p>
        </w:tc>
        <w:tc>
          <w:tcPr>
            <w:tcW w:w="802" w:type="dxa"/>
            <w:noWrap w:val="0"/>
            <w:vAlign w:val="top"/>
          </w:tcPr>
          <w:p>
            <w:pPr>
              <w:adjustRightInd w:val="0"/>
              <w:snapToGrid w:val="0"/>
              <w:spacing w:line="500" w:lineRule="exact"/>
              <w:ind w:firstLine="480" w:firstLineChars="200"/>
              <w:rPr>
                <w:rFonts w:ascii="宋体" w:cs="宋体"/>
                <w:sz w:val="24"/>
              </w:rPr>
            </w:pPr>
          </w:p>
        </w:tc>
        <w:tc>
          <w:tcPr>
            <w:tcW w:w="1111" w:type="dxa"/>
            <w:noWrap w:val="0"/>
            <w:vAlign w:val="top"/>
          </w:tcPr>
          <w:p>
            <w:pPr>
              <w:adjustRightInd w:val="0"/>
              <w:snapToGrid w:val="0"/>
              <w:spacing w:line="500" w:lineRule="exact"/>
              <w:ind w:firstLine="480" w:firstLineChars="200"/>
              <w:rPr>
                <w:rFonts w:ascii="宋体" w:cs="宋体"/>
                <w:sz w:val="24"/>
              </w:rPr>
            </w:pPr>
          </w:p>
        </w:tc>
        <w:tc>
          <w:tcPr>
            <w:tcW w:w="1090" w:type="dxa"/>
            <w:noWrap w:val="0"/>
            <w:vAlign w:val="top"/>
          </w:tcPr>
          <w:p>
            <w:pPr>
              <w:adjustRightInd w:val="0"/>
              <w:snapToGrid w:val="0"/>
              <w:spacing w:line="500" w:lineRule="exact"/>
              <w:ind w:firstLine="480" w:firstLineChars="200"/>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6" w:type="dxa"/>
            <w:noWrap w:val="0"/>
            <w:vAlign w:val="center"/>
          </w:tcPr>
          <w:p>
            <w:pPr>
              <w:adjustRightInd w:val="0"/>
              <w:snapToGrid w:val="0"/>
              <w:spacing w:line="500" w:lineRule="exact"/>
              <w:rPr>
                <w:rFonts w:ascii="宋体" w:cs="宋体"/>
                <w:sz w:val="24"/>
              </w:rPr>
            </w:pPr>
            <w:r>
              <w:rPr>
                <w:rFonts w:hint="eastAsia" w:ascii="宋体" w:hAnsi="宋体" w:cs="宋体"/>
                <w:sz w:val="24"/>
              </w:rPr>
              <w:t>合计</w:t>
            </w:r>
          </w:p>
        </w:tc>
        <w:tc>
          <w:tcPr>
            <w:tcW w:w="8094" w:type="dxa"/>
            <w:gridSpan w:val="7"/>
            <w:noWrap w:val="0"/>
            <w:vAlign w:val="center"/>
          </w:tcPr>
          <w:p>
            <w:pPr>
              <w:adjustRightInd w:val="0"/>
              <w:snapToGrid w:val="0"/>
              <w:spacing w:line="500" w:lineRule="exact"/>
              <w:rPr>
                <w:rFonts w:ascii="宋体" w:cs="宋体"/>
                <w:sz w:val="24"/>
              </w:rPr>
            </w:pPr>
            <w:r>
              <w:rPr>
                <w:rFonts w:hint="eastAsia" w:ascii="宋体" w:hAnsi="宋体" w:cs="宋体"/>
                <w:sz w:val="24"/>
              </w:rPr>
              <w:t>小写：</w:t>
            </w:r>
            <w:r>
              <w:rPr>
                <w:rFonts w:ascii="宋体" w:hAnsi="宋体" w:cs="宋体"/>
                <w:sz w:val="24"/>
              </w:rPr>
              <w:t xml:space="preserve">        </w:t>
            </w:r>
            <w:r>
              <w:rPr>
                <w:rFonts w:hint="eastAsia" w:ascii="宋体" w:hAnsi="宋体" w:cs="宋体"/>
                <w:sz w:val="24"/>
              </w:rPr>
              <w:t>元</w:t>
            </w:r>
          </w:p>
        </w:tc>
      </w:tr>
    </w:tbl>
    <w:p>
      <w:pPr>
        <w:adjustRightInd w:val="0"/>
        <w:snapToGrid w:val="0"/>
        <w:spacing w:line="440" w:lineRule="exact"/>
        <w:ind w:firstLine="480" w:firstLineChars="200"/>
        <w:rPr>
          <w:rFonts w:ascii="宋体" w:cs="宋体"/>
          <w:sz w:val="24"/>
        </w:rPr>
      </w:pPr>
      <w:r>
        <w:rPr>
          <w:rFonts w:hint="eastAsia" w:ascii="宋体" w:hAnsi="宋体" w:cs="宋体"/>
          <w:sz w:val="24"/>
        </w:rPr>
        <w:t>填报要求：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、本表总价金额与单价汇总金额不一致的，以单价金额计算结果为准；单价金额小数点有明显错位的，应以总价为准，并修改单价。</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、供应商必须按此表格式中的对应栏目内容填写，若需增行，请在栏目“……”下插入填写。</w:t>
      </w:r>
    </w:p>
    <w:p>
      <w:pPr>
        <w:spacing w:line="500" w:lineRule="exact"/>
        <w:ind w:left="-178" w:leftChars="-85"/>
        <w:rPr>
          <w:rFonts w:ascii="宋体" w:cs="宋体"/>
          <w:b/>
          <w:color w:val="FF0000"/>
          <w:szCs w:val="21"/>
        </w:rPr>
      </w:pPr>
    </w:p>
    <w:p>
      <w:pPr>
        <w:rPr>
          <w:rFonts w:ascii="宋体" w:cs="宋体"/>
          <w:b/>
          <w:color w:val="FF0000"/>
          <w:szCs w:val="21"/>
        </w:rPr>
      </w:pPr>
    </w:p>
    <w:p>
      <w:pPr>
        <w:rPr>
          <w:rFonts w:ascii="宋体" w:cs="宋体"/>
          <w:b/>
          <w:color w:val="FF0000"/>
          <w:szCs w:val="21"/>
        </w:rPr>
      </w:pPr>
    </w:p>
    <w:p>
      <w:pPr>
        <w:pStyle w:val="4"/>
        <w:numPr>
          <w:ilvl w:val="0"/>
          <w:numId w:val="0"/>
        </w:numPr>
        <w:ind w:left="360"/>
        <w:rPr>
          <w:rFonts w:hint="eastAsia" w:ascii="宋体" w:hAnsi="宋体" w:eastAsia="宋体" w:cs="宋体"/>
          <w:bCs/>
          <w:sz w:val="32"/>
          <w:szCs w:val="32"/>
        </w:rPr>
      </w:pPr>
      <w:bookmarkStart w:id="64" w:name="_Toc24464"/>
      <w:bookmarkStart w:id="65" w:name="_Toc24800"/>
      <w:bookmarkStart w:id="66" w:name="_Toc19779_WPSOffice_Level1"/>
      <w:bookmarkStart w:id="67" w:name="_Toc15228_WPSOffice_Level1"/>
      <w:bookmarkStart w:id="68" w:name="_Toc27246_WPSOffice_Level1"/>
    </w:p>
    <w:p>
      <w:pPr>
        <w:pStyle w:val="4"/>
        <w:numPr>
          <w:ilvl w:val="0"/>
          <w:numId w:val="0"/>
        </w:numPr>
        <w:ind w:left="360"/>
        <w:rPr>
          <w:rFonts w:hint="eastAsia" w:ascii="宋体" w:hAnsi="宋体" w:eastAsia="宋体" w:cs="宋体"/>
          <w:bCs/>
          <w:sz w:val="32"/>
          <w:szCs w:val="32"/>
        </w:rPr>
        <w:sectPr>
          <w:pgSz w:w="11906" w:h="16838"/>
          <w:pgMar w:top="1440" w:right="1800" w:bottom="1440" w:left="1800" w:header="851" w:footer="992" w:gutter="0"/>
          <w:cols w:space="0" w:num="1"/>
          <w:rtlGutter w:val="0"/>
          <w:docGrid w:type="lines" w:linePitch="312" w:charSpace="0"/>
        </w:sectPr>
      </w:pPr>
    </w:p>
    <w:p>
      <w:pPr>
        <w:pStyle w:val="4"/>
        <w:numPr>
          <w:ilvl w:val="0"/>
          <w:numId w:val="0"/>
        </w:numPr>
        <w:ind w:left="360"/>
        <w:rPr>
          <w:rFonts w:ascii="宋体" w:hAnsi="宋体" w:eastAsia="宋体" w:cs="宋体"/>
          <w:bCs/>
          <w:sz w:val="32"/>
          <w:szCs w:val="32"/>
        </w:rPr>
      </w:pPr>
      <w:r>
        <w:rPr>
          <w:rFonts w:hint="eastAsia" w:ascii="宋体" w:hAnsi="宋体" w:eastAsia="宋体" w:cs="宋体"/>
          <w:bCs/>
          <w:sz w:val="32"/>
          <w:szCs w:val="32"/>
        </w:rPr>
        <w:t>六、技术规格偏离表</w:t>
      </w:r>
      <w:bookmarkEnd w:id="64"/>
      <w:bookmarkEnd w:id="65"/>
      <w:bookmarkEnd w:id="66"/>
      <w:bookmarkEnd w:id="67"/>
      <w:bookmarkEnd w:id="68"/>
    </w:p>
    <w:tbl>
      <w:tblPr>
        <w:tblStyle w:val="17"/>
        <w:tblpPr w:leftFromText="180" w:rightFromText="180" w:vertAnchor="text" w:horzAnchor="page" w:tblpX="1427" w:tblpY="42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3056"/>
        <w:gridCol w:w="2306"/>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406" w:type="dxa"/>
            <w:noWrap w:val="0"/>
            <w:vAlign w:val="center"/>
          </w:tcPr>
          <w:p>
            <w:pPr>
              <w:spacing w:line="240" w:lineRule="auto"/>
              <w:jc w:val="center"/>
              <w:rPr>
                <w:rFonts w:ascii="宋体" w:cs="宋体"/>
                <w:b/>
                <w:color w:val="000000"/>
                <w:sz w:val="24"/>
              </w:rPr>
            </w:pPr>
            <w:r>
              <w:rPr>
                <w:rFonts w:hint="eastAsia" w:ascii="宋体" w:hAnsi="宋体" w:cs="宋体"/>
                <w:b/>
                <w:color w:val="000000"/>
                <w:sz w:val="24"/>
              </w:rPr>
              <w:t>货物名称</w:t>
            </w:r>
          </w:p>
        </w:tc>
        <w:tc>
          <w:tcPr>
            <w:tcW w:w="3056" w:type="dxa"/>
            <w:noWrap w:val="0"/>
            <w:vAlign w:val="center"/>
          </w:tcPr>
          <w:p>
            <w:pPr>
              <w:spacing w:line="240" w:lineRule="auto"/>
              <w:jc w:val="center"/>
              <w:rPr>
                <w:rFonts w:hint="eastAsia" w:ascii="宋体" w:eastAsia="宋体" w:cs="宋体"/>
                <w:b/>
                <w:color w:val="000000"/>
                <w:sz w:val="24"/>
                <w:lang w:eastAsia="zh-CN"/>
              </w:rPr>
            </w:pPr>
            <w:r>
              <w:rPr>
                <w:rFonts w:hint="eastAsia" w:ascii="宋体" w:hAnsi="宋体" w:cs="宋体"/>
                <w:b/>
                <w:color w:val="000000"/>
                <w:sz w:val="24"/>
              </w:rPr>
              <w:t>文件要求</w:t>
            </w:r>
            <w:r>
              <w:rPr>
                <w:rFonts w:hint="eastAsia" w:ascii="宋体" w:hAnsi="宋体" w:cs="宋体"/>
                <w:b/>
                <w:color w:val="000000"/>
                <w:sz w:val="24"/>
                <w:lang w:eastAsia="zh-CN"/>
              </w:rPr>
              <w:t>详细参数</w:t>
            </w:r>
          </w:p>
        </w:tc>
        <w:tc>
          <w:tcPr>
            <w:tcW w:w="2306" w:type="dxa"/>
            <w:noWrap w:val="0"/>
            <w:vAlign w:val="center"/>
          </w:tcPr>
          <w:p>
            <w:pPr>
              <w:spacing w:line="240" w:lineRule="auto"/>
              <w:jc w:val="center"/>
              <w:rPr>
                <w:rFonts w:ascii="宋体" w:cs="宋体"/>
                <w:b/>
                <w:color w:val="000000"/>
                <w:sz w:val="24"/>
              </w:rPr>
            </w:pPr>
            <w:r>
              <w:rPr>
                <w:rFonts w:hint="eastAsia" w:ascii="宋体" w:hAnsi="宋体" w:cs="宋体"/>
                <w:b/>
                <w:color w:val="000000"/>
                <w:sz w:val="24"/>
                <w:lang w:eastAsia="zh-CN"/>
              </w:rPr>
              <w:t>响应参数</w:t>
            </w:r>
          </w:p>
        </w:tc>
        <w:tc>
          <w:tcPr>
            <w:tcW w:w="1990" w:type="dxa"/>
            <w:noWrap w:val="0"/>
            <w:vAlign w:val="center"/>
          </w:tcPr>
          <w:p>
            <w:pPr>
              <w:spacing w:line="240" w:lineRule="auto"/>
              <w:jc w:val="center"/>
              <w:rPr>
                <w:rFonts w:hint="eastAsia" w:ascii="宋体" w:hAnsi="宋体" w:cs="宋体"/>
                <w:b/>
                <w:color w:val="000000"/>
                <w:sz w:val="24"/>
              </w:rPr>
            </w:pPr>
            <w:r>
              <w:rPr>
                <w:rFonts w:hint="eastAsia" w:ascii="宋体" w:hAnsi="宋体" w:cs="宋体"/>
                <w:b/>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1406" w:type="dxa"/>
            <w:noWrap w:val="0"/>
            <w:vAlign w:val="center"/>
          </w:tcPr>
          <w:p>
            <w:pPr>
              <w:spacing w:line="240" w:lineRule="auto"/>
              <w:jc w:val="both"/>
              <w:rPr>
                <w:rFonts w:hint="eastAsia" w:asciiTheme="minorEastAsia" w:hAnsiTheme="minorEastAsia" w:eastAsiaTheme="minorEastAsia" w:cstheme="minorEastAsia"/>
                <w:color w:val="000000"/>
                <w:sz w:val="21"/>
                <w:szCs w:val="21"/>
              </w:rPr>
            </w:pPr>
          </w:p>
        </w:tc>
        <w:tc>
          <w:tcPr>
            <w:tcW w:w="3056" w:type="dxa"/>
            <w:noWrap w:val="0"/>
            <w:vAlign w:val="center"/>
          </w:tcPr>
          <w:p>
            <w:pPr>
              <w:spacing w:line="240" w:lineRule="auto"/>
              <w:rPr>
                <w:rFonts w:hint="eastAsia" w:asciiTheme="minorEastAsia" w:hAnsiTheme="minorEastAsia" w:eastAsiaTheme="minorEastAsia" w:cstheme="minorEastAsia"/>
                <w:color w:val="000000"/>
                <w:sz w:val="21"/>
                <w:szCs w:val="21"/>
              </w:rPr>
            </w:pPr>
          </w:p>
        </w:tc>
        <w:tc>
          <w:tcPr>
            <w:tcW w:w="2306" w:type="dxa"/>
            <w:noWrap w:val="0"/>
            <w:vAlign w:val="center"/>
          </w:tcPr>
          <w:p>
            <w:pPr>
              <w:spacing w:line="240" w:lineRule="auto"/>
              <w:ind w:firstLine="480" w:firstLineChars="200"/>
              <w:jc w:val="center"/>
              <w:rPr>
                <w:rFonts w:ascii="宋体" w:cs="宋体"/>
                <w:color w:val="000000"/>
                <w:sz w:val="24"/>
              </w:rPr>
            </w:pPr>
          </w:p>
        </w:tc>
        <w:tc>
          <w:tcPr>
            <w:tcW w:w="1990" w:type="dxa"/>
            <w:noWrap w:val="0"/>
            <w:vAlign w:val="center"/>
          </w:tcPr>
          <w:p>
            <w:pPr>
              <w:spacing w:line="240" w:lineRule="auto"/>
              <w:ind w:firstLine="480" w:firstLineChars="200"/>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1406" w:type="dxa"/>
            <w:noWrap w:val="0"/>
            <w:vAlign w:val="center"/>
          </w:tcPr>
          <w:p>
            <w:pPr>
              <w:spacing w:line="240" w:lineRule="auto"/>
              <w:jc w:val="both"/>
              <w:rPr>
                <w:rFonts w:hint="eastAsia" w:asciiTheme="minorEastAsia" w:hAnsiTheme="minorEastAsia" w:eastAsiaTheme="minorEastAsia" w:cstheme="minorEastAsia"/>
                <w:color w:val="000000"/>
                <w:sz w:val="21"/>
                <w:szCs w:val="21"/>
              </w:rPr>
            </w:pPr>
          </w:p>
        </w:tc>
        <w:tc>
          <w:tcPr>
            <w:tcW w:w="3056" w:type="dxa"/>
            <w:noWrap w:val="0"/>
            <w:vAlign w:val="center"/>
          </w:tcPr>
          <w:p>
            <w:pPr>
              <w:pStyle w:val="14"/>
              <w:spacing w:line="240" w:lineRule="auto"/>
              <w:rPr>
                <w:rFonts w:hint="eastAsia" w:asciiTheme="minorEastAsia" w:hAnsiTheme="minorEastAsia" w:eastAsiaTheme="minorEastAsia" w:cstheme="minorEastAsia"/>
                <w:color w:val="000000"/>
                <w:sz w:val="21"/>
                <w:szCs w:val="21"/>
              </w:rPr>
            </w:pPr>
          </w:p>
        </w:tc>
        <w:tc>
          <w:tcPr>
            <w:tcW w:w="2306" w:type="dxa"/>
            <w:noWrap w:val="0"/>
            <w:vAlign w:val="center"/>
          </w:tcPr>
          <w:p>
            <w:pPr>
              <w:spacing w:line="240" w:lineRule="auto"/>
              <w:ind w:firstLine="480" w:firstLineChars="200"/>
              <w:jc w:val="center"/>
              <w:rPr>
                <w:rFonts w:ascii="宋体" w:cs="宋体"/>
                <w:color w:val="000000"/>
                <w:sz w:val="24"/>
              </w:rPr>
            </w:pPr>
          </w:p>
        </w:tc>
        <w:tc>
          <w:tcPr>
            <w:tcW w:w="1990" w:type="dxa"/>
            <w:noWrap w:val="0"/>
            <w:vAlign w:val="center"/>
          </w:tcPr>
          <w:p>
            <w:pPr>
              <w:spacing w:line="240" w:lineRule="auto"/>
              <w:ind w:firstLine="480" w:firstLineChars="200"/>
              <w:jc w:val="center"/>
              <w:rPr>
                <w:rFonts w:ascii="宋体" w:cs="宋体"/>
                <w:color w:val="000000"/>
                <w:sz w:val="24"/>
              </w:rPr>
            </w:pPr>
          </w:p>
        </w:tc>
      </w:tr>
    </w:tbl>
    <w:p>
      <w:pPr>
        <w:spacing w:line="440" w:lineRule="exact"/>
        <w:ind w:firstLine="480" w:firstLineChars="200"/>
        <w:rPr>
          <w:rFonts w:ascii="宋体" w:cs="宋体"/>
          <w:b/>
          <w:sz w:val="24"/>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p>
    <w:p>
      <w:pPr>
        <w:spacing w:line="440" w:lineRule="exact"/>
        <w:ind w:firstLine="480" w:firstLineChars="200"/>
        <w:rPr>
          <w:rFonts w:hint="eastAsia" w:ascii="宋体" w:hAnsi="宋体" w:cs="宋体"/>
          <w:sz w:val="24"/>
        </w:rPr>
      </w:pPr>
      <w:r>
        <w:rPr>
          <w:rFonts w:hint="eastAsia" w:ascii="宋体" w:hAnsi="宋体" w:cs="宋体"/>
          <w:sz w:val="24"/>
        </w:rPr>
        <w:t>注：不允许出现负偏离。</w:t>
      </w:r>
      <w:bookmarkStart w:id="69" w:name="_Toc320_WPSOffice_Level1"/>
      <w:bookmarkStart w:id="70" w:name="_Toc29556"/>
      <w:bookmarkStart w:id="71" w:name="_Toc28207_WPSOffice_Level1"/>
      <w:bookmarkStart w:id="72" w:name="_Toc5604"/>
      <w:bookmarkStart w:id="73" w:name="_Toc29106_WPSOffice_Level1"/>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4"/>
        <w:numPr>
          <w:ilvl w:val="0"/>
          <w:numId w:val="0"/>
        </w:numPr>
        <w:ind w:left="360" w:leftChars="0"/>
        <w:jc w:val="both"/>
        <w:rPr>
          <w:rFonts w:hint="eastAsia"/>
        </w:rPr>
      </w:pPr>
    </w:p>
    <w:p>
      <w:pPr>
        <w:pStyle w:val="4"/>
        <w:numPr>
          <w:ilvl w:val="0"/>
          <w:numId w:val="0"/>
        </w:numPr>
        <w:ind w:left="360"/>
        <w:rPr>
          <w:rFonts w:hint="eastAsia" w:ascii="宋体" w:hAnsi="宋体" w:eastAsia="宋体" w:cs="宋体"/>
          <w:bCs/>
          <w:sz w:val="32"/>
          <w:szCs w:val="32"/>
        </w:rPr>
      </w:pPr>
    </w:p>
    <w:p>
      <w:pPr>
        <w:pStyle w:val="4"/>
        <w:numPr>
          <w:ilvl w:val="0"/>
          <w:numId w:val="0"/>
        </w:numPr>
        <w:ind w:left="360"/>
        <w:rPr>
          <w:rFonts w:hint="eastAsia" w:ascii="宋体" w:hAnsi="宋体" w:eastAsia="宋体" w:cs="宋体"/>
          <w:bCs/>
          <w:sz w:val="32"/>
          <w:szCs w:val="32"/>
        </w:rPr>
      </w:pPr>
    </w:p>
    <w:p>
      <w:pPr>
        <w:pStyle w:val="4"/>
        <w:numPr>
          <w:ilvl w:val="0"/>
          <w:numId w:val="0"/>
        </w:numPr>
        <w:jc w:val="both"/>
        <w:rPr>
          <w:rFonts w:hint="eastAsia" w:ascii="宋体" w:hAnsi="宋体" w:eastAsia="宋体" w:cs="宋体"/>
          <w:bCs/>
          <w:sz w:val="32"/>
          <w:szCs w:val="32"/>
        </w:rPr>
      </w:pPr>
    </w:p>
    <w:p>
      <w:pPr>
        <w:pStyle w:val="4"/>
        <w:numPr>
          <w:ilvl w:val="0"/>
          <w:numId w:val="0"/>
        </w:numPr>
        <w:jc w:val="both"/>
        <w:rPr>
          <w:rFonts w:hint="eastAsia" w:ascii="宋体" w:hAnsi="宋体" w:eastAsia="宋体" w:cs="宋体"/>
          <w:bCs/>
          <w:sz w:val="32"/>
          <w:szCs w:val="32"/>
        </w:rPr>
      </w:pPr>
    </w:p>
    <w:p>
      <w:pPr>
        <w:pStyle w:val="4"/>
        <w:numPr>
          <w:ilvl w:val="0"/>
          <w:numId w:val="0"/>
        </w:numPr>
        <w:jc w:val="center"/>
        <w:rPr>
          <w:rFonts w:hint="eastAsia" w:ascii="宋体" w:hAnsi="宋体" w:eastAsia="宋体" w:cs="宋体"/>
          <w:bCs/>
          <w:sz w:val="32"/>
          <w:szCs w:val="32"/>
        </w:rPr>
      </w:pPr>
      <w:r>
        <w:rPr>
          <w:rFonts w:hint="eastAsia" w:ascii="宋体" w:hAnsi="宋体" w:eastAsia="宋体" w:cs="宋体"/>
          <w:bCs/>
          <w:sz w:val="32"/>
          <w:szCs w:val="32"/>
        </w:rPr>
        <w:t>七、营业执照副本及相关资格证明文件</w:t>
      </w:r>
      <w:bookmarkEnd w:id="69"/>
      <w:bookmarkEnd w:id="70"/>
      <w:bookmarkEnd w:id="71"/>
      <w:bookmarkEnd w:id="72"/>
      <w:bookmarkEnd w:id="73"/>
    </w:p>
    <w:p>
      <w:pPr>
        <w:adjustRightInd w:val="0"/>
        <w:snapToGrid w:val="0"/>
        <w:spacing w:line="440" w:lineRule="exact"/>
        <w:ind w:firstLine="0" w:firstLineChars="0"/>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营业执照副本及相关资格证明文件复印件</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2.供应商需提供“信用中国”网站的“失信被执行人”、“重大税收违法案件当事人名单”和“中国政府采购”网站的“政府采购严重违法失信行为记录名单”查询相关主体信用记录</w:t>
      </w:r>
      <w:r>
        <w:rPr>
          <w:rFonts w:hint="eastAsia" w:ascii="宋体" w:hAnsi="宋体" w:eastAsia="宋体" w:cs="宋体"/>
          <w:color w:val="000000"/>
          <w:sz w:val="24"/>
          <w:szCs w:val="24"/>
          <w:lang w:val="en-US" w:eastAsia="zh-CN"/>
        </w:rPr>
        <w:t>（投标人提供查询日期为本项目招标公告发布之日起至递交投标文件截止时间内的网页截图或对此做出的承诺书附进投标文件）。</w:t>
      </w:r>
    </w:p>
    <w:p>
      <w:pPr>
        <w:rPr>
          <w:rFonts w:ascii="宋体" w:cs="宋体"/>
          <w:sz w:val="24"/>
        </w:rPr>
      </w:pPr>
      <w:r>
        <w:rPr>
          <w:rFonts w:hint="eastAsia" w:ascii="宋体" w:hAnsi="宋体" w:cs="宋体"/>
          <w:szCs w:val="21"/>
          <w:lang w:val="en-US" w:eastAsia="zh-CN"/>
        </w:rPr>
        <w:t>3、</w:t>
      </w:r>
      <w:r>
        <w:rPr>
          <w:rFonts w:hint="eastAsia" w:ascii="宋体" w:hAnsi="宋体" w:cs="宋体"/>
          <w:sz w:val="24"/>
          <w:szCs w:val="24"/>
          <w:lang w:val="en-US" w:eastAsia="zh-CN"/>
        </w:rPr>
        <w:t>文件要求的</w:t>
      </w:r>
      <w:r>
        <w:rPr>
          <w:rFonts w:hint="eastAsia" w:ascii="宋体" w:hAnsi="宋体" w:cs="宋体"/>
          <w:color w:val="000000"/>
          <w:sz w:val="24"/>
        </w:rPr>
        <w:t>或响应人认为有必要附加的其它材料</w:t>
      </w:r>
      <w:r>
        <w:rPr>
          <w:rFonts w:hint="eastAsia" w:ascii="宋体" w:hAnsi="宋体" w:cs="宋体"/>
          <w:color w:val="000000"/>
          <w:sz w:val="24"/>
          <w:lang w:eastAsia="zh-CN"/>
        </w:rPr>
        <w:t>。</w:t>
      </w:r>
    </w:p>
    <w:p>
      <w:pPr>
        <w:pStyle w:val="7"/>
        <w:ind w:left="0" w:leftChars="0" w:firstLine="0" w:firstLineChars="0"/>
        <w:rPr>
          <w:rFonts w:hint="eastAsia" w:ascii="宋体" w:cs="宋体"/>
          <w:b/>
          <w:sz w:val="28"/>
          <w:szCs w:val="28"/>
          <w:lang w:val="en-US" w:eastAsia="zh-CN"/>
        </w:rPr>
      </w:pPr>
      <w:r>
        <w:rPr>
          <w:rFonts w:hint="eastAsia" w:ascii="宋体" w:cs="宋体"/>
          <w:b/>
          <w:sz w:val="28"/>
          <w:szCs w:val="28"/>
          <w:lang w:val="en-US" w:eastAsia="zh-CN"/>
        </w:rPr>
        <w:t xml:space="preserve">   </w:t>
      </w:r>
    </w:p>
    <w:p>
      <w:pPr>
        <w:pStyle w:val="7"/>
        <w:ind w:left="0" w:leftChars="0" w:firstLine="0" w:firstLineChars="0"/>
        <w:rPr>
          <w:rFonts w:hint="eastAsia" w:ascii="宋体" w:cs="宋体"/>
          <w:b/>
          <w:sz w:val="28"/>
          <w:szCs w:val="28"/>
          <w:lang w:val="en-US" w:eastAsia="zh-CN"/>
        </w:rPr>
      </w:pPr>
    </w:p>
    <w:p>
      <w:pPr>
        <w:pStyle w:val="7"/>
        <w:ind w:left="0" w:leftChars="0" w:firstLine="0" w:firstLineChars="0"/>
        <w:rPr>
          <w:rFonts w:hint="default" w:ascii="宋体" w:cs="宋体"/>
          <w:b/>
          <w:sz w:val="28"/>
          <w:szCs w:val="28"/>
          <w:lang w:val="en-US" w:eastAsia="zh-CN"/>
        </w:rPr>
      </w:pPr>
    </w:p>
    <w:p>
      <w:pPr>
        <w:pStyle w:val="4"/>
        <w:numPr>
          <w:ilvl w:val="0"/>
          <w:numId w:val="0"/>
        </w:numPr>
        <w:rPr>
          <w:rFonts w:ascii="宋体" w:hAnsi="宋体" w:eastAsia="宋体" w:cs="宋体"/>
          <w:bCs/>
          <w:sz w:val="32"/>
          <w:szCs w:val="32"/>
        </w:rPr>
      </w:pPr>
      <w:bookmarkStart w:id="74" w:name="_Toc14306_WPSOffice_Level1"/>
      <w:bookmarkStart w:id="75" w:name="_Toc15032"/>
      <w:bookmarkStart w:id="76" w:name="_Toc6134_WPSOffice_Level1"/>
      <w:bookmarkStart w:id="77" w:name="_Toc3728_WPSOffice_Level1"/>
      <w:bookmarkStart w:id="78" w:name="_Toc22008"/>
      <w:r>
        <w:rPr>
          <w:rFonts w:hint="eastAsia" w:ascii="宋体" w:hAnsi="宋体" w:eastAsia="宋体" w:cs="宋体"/>
          <w:bCs/>
          <w:sz w:val="32"/>
          <w:szCs w:val="32"/>
          <w:lang w:eastAsia="zh-CN"/>
        </w:rPr>
        <w:t>八</w:t>
      </w:r>
      <w:r>
        <w:rPr>
          <w:rFonts w:hint="eastAsia" w:ascii="宋体" w:hAnsi="宋体" w:eastAsia="宋体" w:cs="宋体"/>
          <w:bCs/>
          <w:sz w:val="32"/>
          <w:szCs w:val="32"/>
        </w:rPr>
        <w:t>、封面及封口（格式）</w:t>
      </w:r>
      <w:bookmarkEnd w:id="74"/>
      <w:bookmarkEnd w:id="75"/>
      <w:bookmarkEnd w:id="76"/>
      <w:bookmarkEnd w:id="77"/>
      <w:bookmarkEnd w:id="78"/>
    </w:p>
    <w:p>
      <w:pPr>
        <w:spacing w:line="400" w:lineRule="exact"/>
        <w:rPr>
          <w:rFonts w:ascii="宋体" w:cs="宋体"/>
          <w:color w:val="000000"/>
          <w:kern w:val="0"/>
          <w:sz w:val="24"/>
        </w:rPr>
      </w:pPr>
    </w:p>
    <w:tbl>
      <w:tblPr>
        <w:tblStyle w:val="17"/>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4"/>
        <w:numPr>
          <w:ilvl w:val="0"/>
          <w:numId w:val="0"/>
        </w:numPr>
        <w:ind w:left="360"/>
        <w:rPr>
          <w:rFonts w:ascii="宋体" w:hAnsi="宋体" w:eastAsia="宋体" w:cs="宋体"/>
          <w:b w:val="0"/>
        </w:rPr>
      </w:pPr>
      <w:bookmarkStart w:id="79" w:name="_Toc15213"/>
      <w:bookmarkStart w:id="80" w:name="_Toc20128_WPSOffice_Level1"/>
      <w:r>
        <w:rPr>
          <w:rFonts w:hint="eastAsia" w:ascii="宋体" w:hAnsi="宋体" w:eastAsia="宋体" w:cs="宋体"/>
          <w:b w:val="0"/>
        </w:rPr>
        <w:t>封口（格式）</w:t>
      </w:r>
      <w:bookmarkEnd w:id="79"/>
      <w:bookmarkEnd w:id="80"/>
    </w:p>
    <w:tbl>
      <w:tblPr>
        <w:tblStyle w:val="17"/>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0"/>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0"/>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OqmH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qbI9fYAaq24D1qXhvR9y6ZQHTGbVg4o2f1EPwXM093A2Vw6JiHypWry9vKJE4FF1WS0WVxmF3V8O&#10;EdIH6S3JQUMjvl2xlO8/QRpLTyW5l/M32hjM89q4BwnEzBmWmY8Mc5SGzTDR3vj2gGp6fPaGOpxy&#10;SsxHh67mCTkF8RRsTsEuRL3tkFpVeEF4t0tIonDLHUbYqTG+V1E3zVYeiH/3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qzqphzgEAAJcDAAAOAAAAAAAAAAEAIAAAAB8BAABkcnMv&#10;ZTJvRG9jLnhtbFBLBQYAAAAABgAGAFkBAABf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D46B8"/>
    <w:multiLevelType w:val="singleLevel"/>
    <w:tmpl w:val="811D46B8"/>
    <w:lvl w:ilvl="0" w:tentative="0">
      <w:start w:val="5"/>
      <w:numFmt w:val="decimal"/>
      <w:lvlText w:val="%1."/>
      <w:lvlJc w:val="left"/>
      <w:pPr>
        <w:tabs>
          <w:tab w:val="left" w:pos="312"/>
        </w:tabs>
      </w:pPr>
    </w:lvl>
  </w:abstractNum>
  <w:abstractNum w:abstractNumId="1">
    <w:nsid w:val="B75D5019"/>
    <w:multiLevelType w:val="singleLevel"/>
    <w:tmpl w:val="B75D5019"/>
    <w:lvl w:ilvl="0" w:tentative="0">
      <w:start w:val="2"/>
      <w:numFmt w:val="chineseCounting"/>
      <w:suff w:val="nothing"/>
      <w:lvlText w:val="%1、"/>
      <w:lvlJc w:val="left"/>
      <w:rPr>
        <w:rFonts w:hint="eastAsia"/>
      </w:rPr>
    </w:lvl>
  </w:abstractNum>
  <w:abstractNum w:abstractNumId="2">
    <w:nsid w:val="D585631A"/>
    <w:multiLevelType w:val="singleLevel"/>
    <w:tmpl w:val="D585631A"/>
    <w:lvl w:ilvl="0" w:tentative="0">
      <w:start w:val="2"/>
      <w:numFmt w:val="chineseCounting"/>
      <w:suff w:val="nothing"/>
      <w:lvlText w:val="%1、"/>
      <w:lvlJc w:val="left"/>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4"/>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pPr>
        <w:ind w:left="1379"/>
      </w:pPr>
      <w:rPr>
        <w:rFonts w:hint="eastAsia" w:cs="Times New Roman"/>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WRhNzViYTNmOTQ4ZmJiNDBkMTQ1NWMxZGVjN2EifQ=="/>
  </w:docVars>
  <w:rsids>
    <w:rsidRoot w:val="602A430C"/>
    <w:rsid w:val="003F3268"/>
    <w:rsid w:val="003F45ED"/>
    <w:rsid w:val="00C97A1D"/>
    <w:rsid w:val="00E53C0C"/>
    <w:rsid w:val="022851E4"/>
    <w:rsid w:val="02DF40A6"/>
    <w:rsid w:val="035D192B"/>
    <w:rsid w:val="05565B6E"/>
    <w:rsid w:val="05BC4FA4"/>
    <w:rsid w:val="05F35A39"/>
    <w:rsid w:val="060F6C74"/>
    <w:rsid w:val="06E52DB2"/>
    <w:rsid w:val="07DE12A2"/>
    <w:rsid w:val="088727BF"/>
    <w:rsid w:val="09167B54"/>
    <w:rsid w:val="093438EA"/>
    <w:rsid w:val="09C5772D"/>
    <w:rsid w:val="09DD3311"/>
    <w:rsid w:val="0A03446D"/>
    <w:rsid w:val="0A795872"/>
    <w:rsid w:val="0B52270F"/>
    <w:rsid w:val="0B881D4E"/>
    <w:rsid w:val="0BA928F1"/>
    <w:rsid w:val="0D142156"/>
    <w:rsid w:val="0D2C258A"/>
    <w:rsid w:val="0D647B27"/>
    <w:rsid w:val="0E74301A"/>
    <w:rsid w:val="0FE63AC6"/>
    <w:rsid w:val="10757ACC"/>
    <w:rsid w:val="10866F52"/>
    <w:rsid w:val="1112740B"/>
    <w:rsid w:val="119764D1"/>
    <w:rsid w:val="119E76C5"/>
    <w:rsid w:val="12A1249F"/>
    <w:rsid w:val="13E674E8"/>
    <w:rsid w:val="13F621A9"/>
    <w:rsid w:val="15552F4B"/>
    <w:rsid w:val="159D0778"/>
    <w:rsid w:val="16D84DFC"/>
    <w:rsid w:val="16E5330C"/>
    <w:rsid w:val="17261B38"/>
    <w:rsid w:val="178A22E7"/>
    <w:rsid w:val="17C75002"/>
    <w:rsid w:val="18486B16"/>
    <w:rsid w:val="18AC2587"/>
    <w:rsid w:val="19C14F9A"/>
    <w:rsid w:val="1B0B4F2F"/>
    <w:rsid w:val="1B422FE1"/>
    <w:rsid w:val="1BD54CF1"/>
    <w:rsid w:val="1CBC4AEF"/>
    <w:rsid w:val="1D9D40B5"/>
    <w:rsid w:val="1E232D05"/>
    <w:rsid w:val="1EF64CDB"/>
    <w:rsid w:val="1F645DBA"/>
    <w:rsid w:val="1F667EFE"/>
    <w:rsid w:val="20254A8C"/>
    <w:rsid w:val="2093000F"/>
    <w:rsid w:val="217669A8"/>
    <w:rsid w:val="226F1838"/>
    <w:rsid w:val="23B32608"/>
    <w:rsid w:val="257329A0"/>
    <w:rsid w:val="261F044C"/>
    <w:rsid w:val="26533B60"/>
    <w:rsid w:val="265E4AAD"/>
    <w:rsid w:val="26967E21"/>
    <w:rsid w:val="28122E3C"/>
    <w:rsid w:val="28760FC7"/>
    <w:rsid w:val="291A48B4"/>
    <w:rsid w:val="29861C65"/>
    <w:rsid w:val="298E7457"/>
    <w:rsid w:val="29A51D0B"/>
    <w:rsid w:val="2A3F1027"/>
    <w:rsid w:val="2AF90E76"/>
    <w:rsid w:val="2C326F15"/>
    <w:rsid w:val="2D674397"/>
    <w:rsid w:val="2E9372BE"/>
    <w:rsid w:val="2F542511"/>
    <w:rsid w:val="304A44FE"/>
    <w:rsid w:val="30BE175C"/>
    <w:rsid w:val="31BE072D"/>
    <w:rsid w:val="32861A63"/>
    <w:rsid w:val="33240796"/>
    <w:rsid w:val="33B91093"/>
    <w:rsid w:val="33F50469"/>
    <w:rsid w:val="3529532C"/>
    <w:rsid w:val="35B97EA1"/>
    <w:rsid w:val="35C325D6"/>
    <w:rsid w:val="35E87EEF"/>
    <w:rsid w:val="36E141F0"/>
    <w:rsid w:val="37373236"/>
    <w:rsid w:val="37BF13EF"/>
    <w:rsid w:val="38D47E8B"/>
    <w:rsid w:val="390C41B2"/>
    <w:rsid w:val="39CF72F9"/>
    <w:rsid w:val="3A983BF9"/>
    <w:rsid w:val="3ABE3C76"/>
    <w:rsid w:val="3B8B107C"/>
    <w:rsid w:val="3BEC51F2"/>
    <w:rsid w:val="3C3C2512"/>
    <w:rsid w:val="3C8F37BA"/>
    <w:rsid w:val="3D2D4B89"/>
    <w:rsid w:val="3D2F7A29"/>
    <w:rsid w:val="3D32507C"/>
    <w:rsid w:val="3E941DE7"/>
    <w:rsid w:val="3EE67915"/>
    <w:rsid w:val="3EFC33F8"/>
    <w:rsid w:val="3F6E3D6C"/>
    <w:rsid w:val="401468F3"/>
    <w:rsid w:val="404E6489"/>
    <w:rsid w:val="40BA7765"/>
    <w:rsid w:val="41B1739D"/>
    <w:rsid w:val="41BE623A"/>
    <w:rsid w:val="4445289E"/>
    <w:rsid w:val="445D5B1E"/>
    <w:rsid w:val="449B7725"/>
    <w:rsid w:val="458F5D66"/>
    <w:rsid w:val="45BA12BA"/>
    <w:rsid w:val="45E92314"/>
    <w:rsid w:val="473D0A98"/>
    <w:rsid w:val="476D1CE3"/>
    <w:rsid w:val="4820623A"/>
    <w:rsid w:val="48C670FE"/>
    <w:rsid w:val="49724248"/>
    <w:rsid w:val="499F4744"/>
    <w:rsid w:val="4A2445C6"/>
    <w:rsid w:val="4A9F32A1"/>
    <w:rsid w:val="4B3C1350"/>
    <w:rsid w:val="4BA97795"/>
    <w:rsid w:val="4BC71A62"/>
    <w:rsid w:val="4BDD6C44"/>
    <w:rsid w:val="4E487E66"/>
    <w:rsid w:val="4E8A6B85"/>
    <w:rsid w:val="4F7F141F"/>
    <w:rsid w:val="4FDD19C4"/>
    <w:rsid w:val="50015C25"/>
    <w:rsid w:val="50667CBE"/>
    <w:rsid w:val="50833DC7"/>
    <w:rsid w:val="50A61351"/>
    <w:rsid w:val="51F271E5"/>
    <w:rsid w:val="52DC7B02"/>
    <w:rsid w:val="544B6553"/>
    <w:rsid w:val="54FA0D99"/>
    <w:rsid w:val="55C171A4"/>
    <w:rsid w:val="584326FB"/>
    <w:rsid w:val="584E1F2D"/>
    <w:rsid w:val="58B5384F"/>
    <w:rsid w:val="58F57C7D"/>
    <w:rsid w:val="5AAC1EFC"/>
    <w:rsid w:val="5AE63C04"/>
    <w:rsid w:val="5B3D45F9"/>
    <w:rsid w:val="5C331310"/>
    <w:rsid w:val="5C75173D"/>
    <w:rsid w:val="5E682084"/>
    <w:rsid w:val="5EBA605C"/>
    <w:rsid w:val="5F2C1A2B"/>
    <w:rsid w:val="5F8C55E0"/>
    <w:rsid w:val="601E59A1"/>
    <w:rsid w:val="602A430C"/>
    <w:rsid w:val="61B360CB"/>
    <w:rsid w:val="61B81164"/>
    <w:rsid w:val="628D4393"/>
    <w:rsid w:val="62B85C1D"/>
    <w:rsid w:val="639B6E6A"/>
    <w:rsid w:val="647936EF"/>
    <w:rsid w:val="64970891"/>
    <w:rsid w:val="64CD2E40"/>
    <w:rsid w:val="64F16511"/>
    <w:rsid w:val="65085608"/>
    <w:rsid w:val="652B4758"/>
    <w:rsid w:val="65321692"/>
    <w:rsid w:val="659D65D3"/>
    <w:rsid w:val="662B1476"/>
    <w:rsid w:val="665A0B2D"/>
    <w:rsid w:val="67C95916"/>
    <w:rsid w:val="68875FE7"/>
    <w:rsid w:val="689C7A59"/>
    <w:rsid w:val="6A2B2982"/>
    <w:rsid w:val="6A964277"/>
    <w:rsid w:val="6AC5217F"/>
    <w:rsid w:val="6AF97ECD"/>
    <w:rsid w:val="6BCE7920"/>
    <w:rsid w:val="6C5F5F43"/>
    <w:rsid w:val="6C8A1151"/>
    <w:rsid w:val="6D5D2CDB"/>
    <w:rsid w:val="6E713C8D"/>
    <w:rsid w:val="6EBC2E60"/>
    <w:rsid w:val="6EF4116D"/>
    <w:rsid w:val="6F2C6636"/>
    <w:rsid w:val="6F605CFB"/>
    <w:rsid w:val="6F8A29E6"/>
    <w:rsid w:val="700033C8"/>
    <w:rsid w:val="70475169"/>
    <w:rsid w:val="71981C6A"/>
    <w:rsid w:val="729D2CEA"/>
    <w:rsid w:val="73172D0B"/>
    <w:rsid w:val="7406787D"/>
    <w:rsid w:val="74546174"/>
    <w:rsid w:val="74B03FAD"/>
    <w:rsid w:val="75010D9E"/>
    <w:rsid w:val="765C565B"/>
    <w:rsid w:val="76B054CE"/>
    <w:rsid w:val="76B273EA"/>
    <w:rsid w:val="76D6536B"/>
    <w:rsid w:val="77427B40"/>
    <w:rsid w:val="775D1452"/>
    <w:rsid w:val="780C6FB4"/>
    <w:rsid w:val="7839199B"/>
    <w:rsid w:val="783D7C44"/>
    <w:rsid w:val="787E1A12"/>
    <w:rsid w:val="78981397"/>
    <w:rsid w:val="790F17F3"/>
    <w:rsid w:val="794A5069"/>
    <w:rsid w:val="7AC72BFB"/>
    <w:rsid w:val="7AEC35AA"/>
    <w:rsid w:val="7B2F5245"/>
    <w:rsid w:val="7B5E6D03"/>
    <w:rsid w:val="7BA56A85"/>
    <w:rsid w:val="7C462A7B"/>
    <w:rsid w:val="7C7C33C2"/>
    <w:rsid w:val="7C9C6796"/>
    <w:rsid w:val="7D636026"/>
    <w:rsid w:val="7D794B3F"/>
    <w:rsid w:val="7DCB41F2"/>
    <w:rsid w:val="7E405FDC"/>
    <w:rsid w:val="7E856482"/>
    <w:rsid w:val="7E94219C"/>
    <w:rsid w:val="7EC22B8A"/>
    <w:rsid w:val="7EEB3844"/>
    <w:rsid w:val="7F590C16"/>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5">
    <w:name w:val="heading 4"/>
    <w:basedOn w:val="1"/>
    <w:next w:val="1"/>
    <w:qFormat/>
    <w:uiPriority w:val="0"/>
    <w:pPr>
      <w:keepNext/>
      <w:keepLines/>
      <w:spacing w:before="280" w:after="290" w:line="376" w:lineRule="auto"/>
      <w:outlineLvl w:val="3"/>
    </w:pPr>
    <w:rPr>
      <w:b/>
      <w:sz w:val="28"/>
      <w:szCs w:val="20"/>
    </w:rPr>
  </w:style>
  <w:style w:type="paragraph" w:styleId="6">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列表 21"/>
    <w:basedOn w:val="1"/>
    <w:qFormat/>
    <w:uiPriority w:val="0"/>
    <w:pPr>
      <w:ind w:left="100" w:leftChars="200" w:hanging="200" w:hangingChars="200"/>
    </w:pPr>
  </w:style>
  <w:style w:type="paragraph" w:styleId="7">
    <w:name w:val="Normal Indent"/>
    <w:basedOn w:val="1"/>
    <w:qFormat/>
    <w:uiPriority w:val="0"/>
    <w:pPr>
      <w:ind w:firstLine="420" w:firstLineChars="200"/>
    </w:pPr>
  </w:style>
  <w:style w:type="paragraph" w:styleId="8">
    <w:name w:val="annotation text"/>
    <w:basedOn w:val="1"/>
    <w:semiHidden/>
    <w:qFormat/>
    <w:uiPriority w:val="0"/>
    <w:pPr>
      <w:jc w:val="left"/>
    </w:pPr>
  </w:style>
  <w:style w:type="paragraph" w:styleId="9">
    <w:name w:val="Body Text"/>
    <w:basedOn w:val="1"/>
    <w:next w:val="1"/>
    <w:qFormat/>
    <w:uiPriority w:val="0"/>
    <w:pPr>
      <w:spacing w:after="12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288"/>
      </w:tabs>
      <w:spacing w:line="380" w:lineRule="exact"/>
    </w:pPr>
  </w:style>
  <w:style w:type="paragraph" w:styleId="13">
    <w:name w:val="Body Text 2"/>
    <w:basedOn w:val="1"/>
    <w:qFormat/>
    <w:uiPriority w:val="0"/>
    <w:rPr>
      <w:rFonts w:eastAsia="楷体_GB2312"/>
      <w:sz w:val="32"/>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9"/>
    <w:next w:val="1"/>
    <w:qFormat/>
    <w:uiPriority w:val="0"/>
    <w:pPr>
      <w:adjustRightInd/>
      <w:ind w:firstLine="420"/>
      <w:jc w:val="both"/>
      <w:textAlignment w:val="auto"/>
    </w:pPr>
    <w:rPr>
      <w:kern w:val="2"/>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rPr>
      <w:rFonts w:cs="Times New Roman"/>
    </w:rPr>
  </w:style>
  <w:style w:type="character" w:styleId="22">
    <w:name w:val="FollowedHyperlink"/>
    <w:basedOn w:val="19"/>
    <w:qFormat/>
    <w:uiPriority w:val="0"/>
    <w:rPr>
      <w:color w:val="338DE6"/>
      <w:u w:val="none"/>
    </w:rPr>
  </w:style>
  <w:style w:type="character" w:styleId="23">
    <w:name w:val="Emphasis"/>
    <w:basedOn w:val="19"/>
    <w:qFormat/>
    <w:uiPriority w:val="0"/>
    <w:rPr>
      <w:color w:val="CC0000"/>
    </w:rPr>
  </w:style>
  <w:style w:type="character" w:styleId="24">
    <w:name w:val="HTML Definition"/>
    <w:basedOn w:val="19"/>
    <w:qFormat/>
    <w:uiPriority w:val="0"/>
  </w:style>
  <w:style w:type="character" w:styleId="25">
    <w:name w:val="HTML Variable"/>
    <w:basedOn w:val="19"/>
    <w:qFormat/>
    <w:uiPriority w:val="0"/>
  </w:style>
  <w:style w:type="character" w:styleId="26">
    <w:name w:val="HTML Code"/>
    <w:basedOn w:val="19"/>
    <w:qFormat/>
    <w:uiPriority w:val="0"/>
    <w:rPr>
      <w:rFonts w:hint="default" w:ascii="serif" w:hAnsi="serif" w:eastAsia="serif" w:cs="serif"/>
      <w:sz w:val="21"/>
      <w:szCs w:val="21"/>
    </w:rPr>
  </w:style>
  <w:style w:type="character" w:styleId="27">
    <w:name w:val="HTML Cite"/>
    <w:basedOn w:val="19"/>
    <w:qFormat/>
    <w:uiPriority w:val="0"/>
    <w:rPr>
      <w:color w:val="008000"/>
    </w:rPr>
  </w:style>
  <w:style w:type="character" w:styleId="28">
    <w:name w:val="HTML Keyboard"/>
    <w:basedOn w:val="19"/>
    <w:qFormat/>
    <w:uiPriority w:val="0"/>
    <w:rPr>
      <w:rFonts w:ascii="serif" w:hAnsi="serif" w:eastAsia="serif" w:cs="serif"/>
      <w:color w:val="338DE6"/>
      <w:sz w:val="21"/>
      <w:szCs w:val="21"/>
      <w:u w:val="none"/>
    </w:rPr>
  </w:style>
  <w:style w:type="character" w:styleId="29">
    <w:name w:val="HTML Sample"/>
    <w:basedOn w:val="19"/>
    <w:qFormat/>
    <w:uiPriority w:val="0"/>
    <w:rPr>
      <w:rFonts w:hint="default" w:ascii="serif" w:hAnsi="serif" w:eastAsia="serif" w:cs="serif"/>
      <w:sz w:val="21"/>
      <w:szCs w:val="21"/>
    </w:rPr>
  </w:style>
  <w:style w:type="paragraph" w:customStyle="1" w:styleId="30">
    <w:name w:val="Default"/>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1">
    <w:name w:val="WPSOffice手动目录 1"/>
    <w:qFormat/>
    <w:uiPriority w:val="0"/>
    <w:rPr>
      <w:rFonts w:ascii="Calibri" w:hAnsi="Calibri" w:eastAsia="宋体" w:cs="Times New Roman"/>
      <w:lang w:val="en-US" w:eastAsia="zh-CN" w:bidi="ar-SA"/>
    </w:rPr>
  </w:style>
  <w:style w:type="character" w:customStyle="1" w:styleId="32">
    <w:name w:val="font11"/>
    <w:basedOn w:val="19"/>
    <w:qFormat/>
    <w:uiPriority w:val="0"/>
    <w:rPr>
      <w:rFonts w:ascii="Arial" w:hAnsi="Arial" w:cs="Arial"/>
      <w:color w:val="000000"/>
      <w:sz w:val="20"/>
      <w:szCs w:val="20"/>
      <w:u w:val="none"/>
    </w:rPr>
  </w:style>
  <w:style w:type="character" w:customStyle="1" w:styleId="33">
    <w:name w:val="font31"/>
    <w:basedOn w:val="19"/>
    <w:qFormat/>
    <w:uiPriority w:val="0"/>
    <w:rPr>
      <w:rFonts w:ascii="宋体" w:hAnsi="宋体" w:eastAsia="宋体" w:cs="宋体"/>
      <w:color w:val="000000"/>
      <w:sz w:val="20"/>
      <w:szCs w:val="20"/>
      <w:u w:val="none"/>
    </w:rPr>
  </w:style>
  <w:style w:type="paragraph" w:customStyle="1" w:styleId="34">
    <w:name w:val="无间隔1"/>
    <w:basedOn w:val="1"/>
    <w:qFormat/>
    <w:uiPriority w:val="0"/>
    <w:pPr>
      <w:spacing w:line="400" w:lineRule="exact"/>
    </w:pPr>
    <w:rPr>
      <w:sz w:val="24"/>
    </w:rPr>
  </w:style>
  <w:style w:type="character" w:customStyle="1" w:styleId="35">
    <w:name w:val="c-icon14"/>
    <w:basedOn w:val="19"/>
    <w:qFormat/>
    <w:uiPriority w:val="0"/>
  </w:style>
  <w:style w:type="character" w:customStyle="1" w:styleId="36">
    <w:name w:val="fontborder"/>
    <w:basedOn w:val="19"/>
    <w:qFormat/>
    <w:uiPriority w:val="0"/>
    <w:rPr>
      <w:color w:val="333333"/>
      <w:sz w:val="21"/>
      <w:szCs w:val="21"/>
      <w:bdr w:val="single" w:color="000000" w:sz="6" w:space="0"/>
    </w:rPr>
  </w:style>
  <w:style w:type="character" w:customStyle="1" w:styleId="37">
    <w:name w:val="fontstrikethrough"/>
    <w:basedOn w:val="19"/>
    <w:qFormat/>
    <w:uiPriority w:val="0"/>
    <w:rPr>
      <w:strike/>
    </w:rPr>
  </w:style>
  <w:style w:type="paragraph" w:customStyle="1" w:styleId="38">
    <w:name w:val="No Spacing"/>
    <w:basedOn w:val="1"/>
    <w:qFormat/>
    <w:uiPriority w:val="1"/>
    <w:pPr>
      <w:spacing w:after="0" w:line="400" w:lineRule="exact"/>
    </w:pPr>
    <w:rPr>
      <w:rFonts w:eastAsia="宋体"/>
      <w:sz w:val="24"/>
    </w:rPr>
  </w:style>
  <w:style w:type="character" w:customStyle="1" w:styleId="39">
    <w:name w:val="c-icon"/>
    <w:basedOn w:val="19"/>
    <w:qFormat/>
    <w:uiPriority w:val="0"/>
  </w:style>
  <w:style w:type="character" w:customStyle="1" w:styleId="4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9372</Words>
  <Characters>9698</Characters>
  <Lines>0</Lines>
  <Paragraphs>0</Paragraphs>
  <TotalTime>1</TotalTime>
  <ScaleCrop>false</ScaleCrop>
  <LinksUpToDate>false</LinksUpToDate>
  <CharactersWithSpaces>10637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Administrator</cp:lastModifiedBy>
  <cp:lastPrinted>2023-04-04T10:33:00Z</cp:lastPrinted>
  <dcterms:modified xsi:type="dcterms:W3CDTF">2023-08-08T01:47:17Z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206B1F99E3704057876EFDC64767BA55</vt:lpwstr>
  </property>
</Properties>
</file>